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83AD33">
      <w:pPr>
        <w:jc w:val="center"/>
        <w:rPr>
          <w:rFonts w:ascii="Times New Roman" w:hAnsi="Times New Roman"/>
          <w:b/>
          <w:bCs/>
          <w:sz w:val="15"/>
          <w:szCs w:val="15"/>
        </w:rPr>
      </w:pPr>
    </w:p>
    <w:p w14:paraId="68566147">
      <w:pPr>
        <w:jc w:val="center"/>
        <w:rPr>
          <w:rFonts w:ascii="Times New Roman" w:hAnsi="Times New Roman"/>
          <w:b/>
          <w:bCs/>
          <w:sz w:val="15"/>
          <w:szCs w:val="15"/>
        </w:rPr>
      </w:pPr>
    </w:p>
    <w:p w14:paraId="75E10880">
      <w:pPr>
        <w:jc w:val="center"/>
        <w:rPr>
          <w:rFonts w:ascii="Times New Roman" w:hAnsi="Times New Roman"/>
          <w:b/>
          <w:bCs/>
          <w:sz w:val="32"/>
          <w:szCs w:val="32"/>
        </w:rPr>
      </w:pPr>
    </w:p>
    <w:p w14:paraId="6A09A995">
      <w:pPr>
        <w:rPr>
          <w:rFonts w:ascii="Times New Roman" w:hAnsi="Times New Roman"/>
          <w:b/>
          <w:bCs/>
          <w:sz w:val="32"/>
          <w:szCs w:val="32"/>
        </w:rPr>
      </w:pPr>
    </w:p>
    <w:p w14:paraId="3CC5AF2F">
      <w:pPr>
        <w:rPr>
          <w:rFonts w:ascii="Times New Roman" w:hAnsi="Times New Roman"/>
          <w:b/>
          <w:bCs/>
          <w:sz w:val="32"/>
          <w:szCs w:val="32"/>
        </w:rPr>
      </w:pPr>
    </w:p>
    <w:p w14:paraId="0B1668B0">
      <w:pPr>
        <w:rPr>
          <w:rFonts w:ascii="Times New Roman" w:hAnsi="Times New Roman"/>
          <w:b/>
          <w:bCs/>
          <w:sz w:val="32"/>
          <w:szCs w:val="32"/>
        </w:rPr>
      </w:pPr>
    </w:p>
    <w:p w14:paraId="0ED33E59">
      <w:pPr>
        <w:rPr>
          <w:rFonts w:ascii="Times New Roman" w:hAnsi="Times New Roman"/>
          <w:b/>
          <w:bCs/>
          <w:sz w:val="32"/>
          <w:szCs w:val="32"/>
        </w:rPr>
      </w:pPr>
    </w:p>
    <w:p w14:paraId="18A1B685">
      <w:pPr>
        <w:rPr>
          <w:rFonts w:ascii="Times New Roman" w:hAnsi="Times New Roman"/>
          <w:b/>
          <w:bCs/>
          <w:sz w:val="32"/>
          <w:szCs w:val="32"/>
        </w:rPr>
      </w:pPr>
    </w:p>
    <w:p w14:paraId="2F1DF1F0">
      <w:pPr>
        <w:rPr>
          <w:rFonts w:ascii="Times New Roman" w:hAnsi="Times New Roman"/>
          <w:b/>
          <w:bCs/>
          <w:sz w:val="32"/>
          <w:szCs w:val="32"/>
        </w:rPr>
      </w:pPr>
    </w:p>
    <w:p w14:paraId="7D353063">
      <w:pPr>
        <w:jc w:val="center"/>
        <w:rPr>
          <w:rFonts w:ascii="Times New Roman" w:hAnsi="Times New Roman"/>
          <w:b/>
          <w:bCs/>
          <w:sz w:val="32"/>
          <w:szCs w:val="32"/>
        </w:rPr>
      </w:pPr>
      <w:r>
        <w:rPr>
          <w:rFonts w:hint="eastAsia" w:ascii="Times New Roman" w:hAnsi="Times New Roman"/>
          <w:b/>
          <w:bCs/>
          <w:sz w:val="84"/>
          <w:szCs w:val="84"/>
        </w:rPr>
        <w:t>《学前教育简史》</w:t>
      </w:r>
    </w:p>
    <w:p w14:paraId="36D18977">
      <w:pPr>
        <w:jc w:val="center"/>
        <w:rPr>
          <w:rFonts w:ascii="Times New Roman" w:hAnsi="Times New Roman"/>
          <w:b/>
          <w:bCs/>
          <w:sz w:val="84"/>
          <w:szCs w:val="84"/>
        </w:rPr>
      </w:pPr>
      <w:r>
        <w:rPr>
          <w:rFonts w:hint="eastAsia" w:ascii="Times New Roman" w:hAnsi="Times New Roman"/>
          <w:b/>
          <w:bCs/>
          <w:sz w:val="52"/>
          <w:szCs w:val="52"/>
        </w:rPr>
        <w:t>（第三版）</w:t>
      </w:r>
    </w:p>
    <w:p w14:paraId="7C90D186">
      <w:pPr>
        <w:jc w:val="center"/>
        <w:rPr>
          <w:rFonts w:ascii="Times New Roman" w:hAnsi="Times New Roman"/>
          <w:b/>
          <w:bCs/>
          <w:sz w:val="72"/>
          <w:szCs w:val="72"/>
        </w:rPr>
      </w:pPr>
    </w:p>
    <w:p w14:paraId="15220530">
      <w:pPr>
        <w:jc w:val="center"/>
        <w:rPr>
          <w:rFonts w:ascii="Times New Roman" w:hAnsi="Times New Roman"/>
          <w:b/>
          <w:bCs/>
          <w:sz w:val="72"/>
          <w:szCs w:val="72"/>
        </w:rPr>
      </w:pPr>
      <w:r>
        <w:rPr>
          <w:rFonts w:hint="eastAsia" w:ascii="Times New Roman" w:hAnsi="Times New Roman"/>
          <w:b/>
          <w:bCs/>
          <w:sz w:val="72"/>
          <w:szCs w:val="72"/>
        </w:rPr>
        <w:t>教案</w:t>
      </w:r>
    </w:p>
    <w:p w14:paraId="1E5FD175">
      <w:pPr>
        <w:jc w:val="center"/>
        <w:rPr>
          <w:rFonts w:ascii="Times New Roman" w:hAnsi="Times New Roman"/>
          <w:b/>
          <w:bCs/>
          <w:sz w:val="28"/>
          <w:szCs w:val="28"/>
        </w:rPr>
      </w:pPr>
    </w:p>
    <w:p w14:paraId="79A8B916">
      <w:pPr>
        <w:rPr>
          <w:rFonts w:ascii="Times New Roman" w:hAnsi="Times New Roman"/>
          <w:b/>
          <w:bCs/>
          <w:sz w:val="28"/>
          <w:szCs w:val="28"/>
        </w:rPr>
      </w:pPr>
    </w:p>
    <w:p w14:paraId="15A14790">
      <w:pPr>
        <w:rPr>
          <w:rFonts w:ascii="Times New Roman" w:hAnsi="Times New Roman"/>
          <w:b/>
          <w:bCs/>
          <w:sz w:val="28"/>
          <w:szCs w:val="28"/>
        </w:rPr>
      </w:pPr>
    </w:p>
    <w:p w14:paraId="0AC9D53B">
      <w:pPr>
        <w:jc w:val="center"/>
        <w:rPr>
          <w:rFonts w:ascii="Times New Roman" w:hAnsi="Times New Roman"/>
          <w:b/>
          <w:bCs/>
          <w:sz w:val="28"/>
          <w:szCs w:val="28"/>
        </w:rPr>
      </w:pPr>
    </w:p>
    <w:p w14:paraId="65E2F28D">
      <w:pPr>
        <w:jc w:val="center"/>
        <w:rPr>
          <w:rFonts w:ascii="Times New Roman" w:hAnsi="Times New Roman"/>
          <w:b/>
          <w:bCs/>
          <w:sz w:val="28"/>
          <w:szCs w:val="28"/>
        </w:rPr>
      </w:pPr>
    </w:p>
    <w:p w14:paraId="46127327">
      <w:pPr>
        <w:jc w:val="center"/>
        <w:rPr>
          <w:rFonts w:ascii="Times New Roman" w:hAnsi="Times New Roman"/>
          <w:b/>
          <w:bCs/>
          <w:sz w:val="28"/>
          <w:szCs w:val="28"/>
        </w:rPr>
      </w:pPr>
    </w:p>
    <w:p w14:paraId="1194C161">
      <w:pPr>
        <w:rPr>
          <w:rFonts w:ascii="Times New Roman" w:hAnsi="Times New Roman"/>
          <w:b/>
          <w:bCs/>
          <w:sz w:val="28"/>
          <w:szCs w:val="28"/>
        </w:rPr>
      </w:pPr>
    </w:p>
    <w:p w14:paraId="1149716D">
      <w:pPr>
        <w:rPr>
          <w:rFonts w:ascii="Times New Roman" w:hAnsi="Times New Roman"/>
          <w:b/>
          <w:bCs/>
          <w:sz w:val="28"/>
          <w:szCs w:val="28"/>
        </w:rPr>
      </w:pPr>
    </w:p>
    <w:p w14:paraId="274887B3">
      <w:pPr>
        <w:jc w:val="center"/>
        <w:rPr>
          <w:rFonts w:ascii="Times New Roman" w:hAnsi="Times New Roman"/>
          <w:b/>
          <w:bCs/>
          <w:sz w:val="28"/>
          <w:szCs w:val="28"/>
        </w:rPr>
      </w:pPr>
      <w:r>
        <w:rPr>
          <w:sz w:val="28"/>
        </w:rPr>
        <mc:AlternateContent>
          <mc:Choice Requires="wps">
            <w:drawing>
              <wp:anchor distT="0" distB="0" distL="114300" distR="114300" simplePos="0" relativeHeight="251659264" behindDoc="1" locked="0" layoutInCell="1" allowOverlap="1">
                <wp:simplePos x="0" y="0"/>
                <wp:positionH relativeFrom="column">
                  <wp:posOffset>-95885</wp:posOffset>
                </wp:positionH>
                <wp:positionV relativeFrom="paragraph">
                  <wp:posOffset>294005</wp:posOffset>
                </wp:positionV>
                <wp:extent cx="7545070" cy="539750"/>
                <wp:effectExtent l="0" t="0" r="17780" b="12700"/>
                <wp:wrapNone/>
                <wp:docPr id="7" name="矩形 7"/>
                <wp:cNvGraphicFramePr/>
                <a:graphic xmlns:a="http://schemas.openxmlformats.org/drawingml/2006/main">
                  <a:graphicData uri="http://schemas.microsoft.com/office/word/2010/wordprocessingShape">
                    <wps:wsp>
                      <wps:cNvSpPr/>
                      <wps:spPr>
                        <a:xfrm>
                          <a:off x="3915410" y="9996170"/>
                          <a:ext cx="7545070" cy="539750"/>
                        </a:xfrm>
                        <a:prstGeom prst="rect">
                          <a:avLst/>
                        </a:prstGeom>
                        <a:gradFill>
                          <a:gsLst>
                            <a:gs pos="0">
                              <a:schemeClr val="accent1">
                                <a:lumMod val="0"/>
                                <a:lumOff val="100000"/>
                                <a:alpha val="100000"/>
                              </a:schemeClr>
                            </a:gs>
                            <a:gs pos="47000">
                              <a:schemeClr val="bg1">
                                <a:alpha val="0"/>
                              </a:schemeClr>
                            </a:gs>
                          </a:gsLst>
                          <a:path path="circle">
                            <a:fillToRect l="50000" t="50000" r="50000" b="50000"/>
                          </a:path>
                          <a:tileRect/>
                        </a:gradFill>
                        <a:ln>
                          <a:noFill/>
                        </a:ln>
                      </wps:spPr>
                      <wps:style>
                        <a:lnRef idx="2">
                          <a:schemeClr val="accent1">
                            <a:lumMod val="75000"/>
                          </a:schemeClr>
                        </a:lnRef>
                        <a:fillRef idx="1">
                          <a:schemeClr val="accent1"/>
                        </a:fillRef>
                        <a:effectRef idx="0">
                          <a:srgbClr val="FFFFFF"/>
                        </a:effectRef>
                        <a:fontRef idx="minor">
                          <a:schemeClr val="lt1"/>
                        </a:fontRef>
                      </wps:style>
                      <wps:txbx>
                        <w:txbxContent>
                          <w:p w14:paraId="098FC651">
                            <w:pPr>
                              <w:rPr>
                                <w:color w:val="FFFFFF" w:themeColor="background1"/>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7.55pt;margin-top:23.15pt;height:42.5pt;width:594.1pt;z-index:-251657216;v-text-anchor:middle;mso-width-relative:page;mso-height-relative:page;" fillcolor="#FFFFFF [20]" filled="t" stroked="f" coordsize="21600,21600" o:gfxdata="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">
                <v:fill type="gradientRadial" on="t" color2="#FFFFFF [3212]" o:opacity2="0f" focus="100%" focussize="0f,0f" focusposition="32768f,32768f" rotate="t">
                  <o:fill type="gradientRadial" v:ext="backwardCompatible"/>
                </v:fill>
                <v:stroke on="f" weight="1pt" miterlimit="8" joinstyle="miter"/>
                <v:imagedata o:title=""/>
                <o:lock v:ext="edit" aspectratio="f"/>
                <v:textbox>
                  <w:txbxContent>
                    <w:p w14:paraId="098FC651">
                      <w:pPr>
                        <w:rPr>
                          <w:color w:val="FFFFFF" w:themeColor="background1"/>
                          <w14:textFill>
                            <w14:noFill/>
                          </w14:textFill>
                        </w:rPr>
                      </w:pPr>
                    </w:p>
                  </w:txbxContent>
                </v:textbox>
              </v:rect>
            </w:pict>
          </mc:Fallback>
        </mc:AlternateContent>
      </w:r>
    </w:p>
    <w:p w14:paraId="60F89911">
      <w:pPr>
        <w:jc w:val="center"/>
        <w:rPr>
          <w:rFonts w:ascii="Times New Roman" w:hAnsi="Times New Roman"/>
          <w:b/>
          <w:bCs/>
          <w:sz w:val="36"/>
          <w:szCs w:val="36"/>
        </w:rPr>
      </w:pPr>
      <w:r>
        <w:rPr>
          <w:rFonts w:hint="eastAsia" w:ascii="华文行楷" w:hAnsi="华文行楷" w:eastAsia="华文行楷" w:cs="华文行楷"/>
          <w:sz w:val="36"/>
          <w:szCs w:val="36"/>
          <w:shd w:val="clear" w:color="auto" w:fill="FFFFFF" w:themeFill="background1"/>
        </w:rPr>
        <w:t>北京出版社</w:t>
      </w:r>
    </w:p>
    <w:p w14:paraId="3790CD35">
      <w:pPr>
        <w:jc w:val="center"/>
        <w:rPr>
          <w:rFonts w:ascii="Times New Roman" w:hAnsi="Times New Roman"/>
          <w:b/>
          <w:bCs/>
          <w:sz w:val="28"/>
          <w:szCs w:val="28"/>
        </w:rPr>
        <w:sectPr>
          <w:headerReference r:id="rId4" w:type="first"/>
          <w:headerReference r:id="rId3" w:type="default"/>
          <w:pgSz w:w="11906" w:h="16838"/>
          <w:pgMar w:top="283" w:right="170" w:bottom="283" w:left="170" w:header="0" w:footer="0" w:gutter="0"/>
          <w:cols w:space="425" w:num="1"/>
          <w:titlePg/>
          <w:docGrid w:type="lines" w:linePitch="312" w:charSpace="0"/>
        </w:sectPr>
      </w:pPr>
    </w:p>
    <w:p w14:paraId="70BB9E8E">
      <w:pPr>
        <w:pStyle w:val="2"/>
        <w:bidi w:val="0"/>
        <w:jc w:val="center"/>
      </w:pPr>
      <w:bookmarkStart w:id="0" w:name="OLE_LINK10"/>
      <w:bookmarkStart w:id="1" w:name="OLE_LINK9"/>
      <w:r>
        <w:rPr>
          <w:rFonts w:hint="eastAsia"/>
          <w:lang w:val="en-US" w:eastAsia="zh-CN"/>
        </w:rPr>
        <w:t xml:space="preserve">项目十三  </w:t>
      </w:r>
      <w:r>
        <w:rPr>
          <w:rFonts w:hint="eastAsia"/>
        </w:rPr>
        <w:t>当代学前教育概况</w:t>
      </w:r>
      <w:bookmarkEnd w:id="0"/>
      <w:bookmarkEnd w:id="1"/>
    </w:p>
    <w:tbl>
      <w:tblPr>
        <w:tblStyle w:val="10"/>
        <w:tblW w:w="11055" w:type="dxa"/>
        <w:jc w:val="center"/>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Layout w:type="fixed"/>
        <w:tblCellMar>
          <w:top w:w="0" w:type="dxa"/>
          <w:left w:w="108" w:type="dxa"/>
          <w:bottom w:w="0" w:type="dxa"/>
          <w:right w:w="108" w:type="dxa"/>
        </w:tblCellMar>
      </w:tblPr>
      <w:tblGrid>
        <w:gridCol w:w="1661"/>
        <w:gridCol w:w="7479"/>
        <w:gridCol w:w="1915"/>
      </w:tblGrid>
      <w:tr w14:paraId="23606C1B">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0FA37DC5">
            <w:pPr>
              <w:ind w:hanging="8"/>
              <w:jc w:val="center"/>
              <w:rPr>
                <w:rFonts w:ascii="宋体" w:hAnsi="宋体" w:cs="宋体"/>
                <w:b/>
                <w:bCs w:val="0"/>
                <w:color w:val="806000" w:themeColor="accent4" w:themeShade="80"/>
                <w:sz w:val="28"/>
                <w:szCs w:val="28"/>
              </w:rPr>
            </w:pPr>
            <w:bookmarkStart w:id="15" w:name="_GoBack" w:colFirst="0" w:colLast="0"/>
            <w:r>
              <w:rPr>
                <w:rFonts w:hint="eastAsia" w:ascii="宋体" w:hAnsi="宋体" w:cs="宋体"/>
                <w:b/>
                <w:bCs w:val="0"/>
                <w:color w:val="806000" w:themeColor="accent4" w:themeShade="80"/>
                <w:sz w:val="28"/>
                <w:szCs w:val="28"/>
              </w:rPr>
              <w:t>课题</w:t>
            </w:r>
          </w:p>
        </w:tc>
        <w:tc>
          <w:tcPr>
            <w:tcW w:w="9394" w:type="dxa"/>
            <w:gridSpan w:val="2"/>
            <w:tcBorders>
              <w:tl2br w:val="nil"/>
              <w:tr2bl w:val="nil"/>
            </w:tcBorders>
            <w:vAlign w:val="center"/>
          </w:tcPr>
          <w:p w14:paraId="35ECA6BF">
            <w:pPr>
              <w:spacing w:line="264" w:lineRule="auto"/>
              <w:ind w:hanging="8"/>
              <w:rPr>
                <w:rFonts w:ascii="Times New Roman" w:hAnsi="Times New Roman"/>
                <w:sz w:val="24"/>
                <w:szCs w:val="24"/>
              </w:rPr>
            </w:pPr>
            <w:r>
              <w:rPr>
                <w:rFonts w:hint="eastAsia" w:ascii="Times New Roman" w:hAnsi="宋体"/>
                <w:b/>
                <w:bCs/>
                <w:color w:val="806000" w:themeColor="accent4" w:themeShade="80"/>
                <w:sz w:val="28"/>
                <w:szCs w:val="28"/>
              </w:rPr>
              <w:t>当代学前教育概况</w:t>
            </w:r>
          </w:p>
        </w:tc>
      </w:tr>
      <w:tr w14:paraId="16CD2A85">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186C7D3E">
            <w:pPr>
              <w:ind w:hanging="8"/>
              <w:jc w:val="center"/>
              <w:rPr>
                <w:rFonts w:ascii="宋体" w:hAnsi="宋体" w:cs="宋体"/>
                <w:b/>
                <w:bCs w:val="0"/>
                <w:color w:val="806000" w:themeColor="accent4" w:themeShade="80"/>
                <w:sz w:val="28"/>
                <w:szCs w:val="28"/>
              </w:rPr>
            </w:pPr>
            <w:r>
              <w:rPr>
                <w:rFonts w:hint="eastAsia" w:ascii="宋体" w:hAnsi="宋体" w:cs="宋体"/>
                <w:b/>
                <w:bCs w:val="0"/>
                <w:color w:val="806000" w:themeColor="accent4" w:themeShade="80"/>
                <w:sz w:val="28"/>
                <w:szCs w:val="28"/>
              </w:rPr>
              <w:t>课时</w:t>
            </w:r>
          </w:p>
        </w:tc>
        <w:tc>
          <w:tcPr>
            <w:tcW w:w="9394" w:type="dxa"/>
            <w:gridSpan w:val="2"/>
            <w:tcBorders>
              <w:tl2br w:val="nil"/>
              <w:tr2bl w:val="nil"/>
            </w:tcBorders>
            <w:vAlign w:val="center"/>
          </w:tcPr>
          <w:p w14:paraId="50A7D3C8">
            <w:pPr>
              <w:spacing w:line="264" w:lineRule="auto"/>
              <w:ind w:hanging="8"/>
              <w:rPr>
                <w:rFonts w:ascii="Times New Roman" w:hAnsi="Times New Roman"/>
                <w:sz w:val="24"/>
                <w:szCs w:val="24"/>
              </w:rPr>
            </w:pPr>
            <w:r>
              <w:rPr>
                <w:rFonts w:ascii="Times New Roman" w:hAnsi="Times New Roman"/>
                <w:sz w:val="24"/>
                <w:szCs w:val="24"/>
              </w:rPr>
              <w:t>2</w:t>
            </w:r>
            <w:r>
              <w:rPr>
                <w:rFonts w:ascii="Times New Roman" w:hAnsi="宋体"/>
                <w:sz w:val="24"/>
                <w:szCs w:val="24"/>
              </w:rPr>
              <w:t>课时</w:t>
            </w:r>
            <w:r>
              <w:rPr>
                <w:rFonts w:hint="eastAsia" w:ascii="Times New Roman" w:hAnsi="宋体"/>
                <w:sz w:val="24"/>
                <w:szCs w:val="24"/>
              </w:rPr>
              <w:t>（</w:t>
            </w:r>
            <w:r>
              <w:rPr>
                <w:rFonts w:ascii="Times New Roman" w:hAnsi="宋体"/>
                <w:sz w:val="24"/>
                <w:szCs w:val="24"/>
              </w:rPr>
              <w:t>90</w:t>
            </w:r>
            <w:r>
              <w:rPr>
                <w:rFonts w:hint="eastAsia" w:ascii="Times New Roman" w:hAnsi="宋体"/>
                <w:sz w:val="24"/>
                <w:szCs w:val="24"/>
              </w:rPr>
              <w:t>min）。</w:t>
            </w:r>
          </w:p>
        </w:tc>
      </w:tr>
      <w:tr w14:paraId="04D85510">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1251555E">
            <w:pPr>
              <w:ind w:hanging="8"/>
              <w:jc w:val="center"/>
              <w:rPr>
                <w:rFonts w:ascii="宋体" w:hAnsi="宋体" w:cs="宋体"/>
                <w:b/>
                <w:bCs w:val="0"/>
                <w:color w:val="806000" w:themeColor="accent4" w:themeShade="80"/>
                <w:sz w:val="28"/>
                <w:szCs w:val="28"/>
              </w:rPr>
            </w:pPr>
            <w:r>
              <w:rPr>
                <w:rFonts w:hint="eastAsia" w:ascii="宋体" w:hAnsi="宋体" w:cs="宋体"/>
                <w:b/>
                <w:bCs w:val="0"/>
                <w:color w:val="806000" w:themeColor="accent4" w:themeShade="80"/>
                <w:sz w:val="28"/>
                <w:szCs w:val="28"/>
              </w:rPr>
              <w:t>教学目标</w:t>
            </w:r>
          </w:p>
        </w:tc>
        <w:tc>
          <w:tcPr>
            <w:tcW w:w="9394" w:type="dxa"/>
            <w:gridSpan w:val="2"/>
            <w:tcBorders>
              <w:tl2br w:val="nil"/>
              <w:tr2bl w:val="nil"/>
            </w:tcBorders>
            <w:vAlign w:val="center"/>
          </w:tcPr>
          <w:p w14:paraId="11327920">
            <w:pPr>
              <w:spacing w:line="360" w:lineRule="auto"/>
              <w:ind w:hanging="8"/>
              <w:rPr>
                <w:b/>
                <w:color w:val="806000" w:themeColor="accent4" w:themeShade="80"/>
                <w:sz w:val="24"/>
                <w:szCs w:val="24"/>
              </w:rPr>
            </w:pPr>
            <w:r>
              <w:rPr>
                <w:rFonts w:hAnsi="宋体"/>
                <w:b/>
                <w:color w:val="806000" w:themeColor="accent4" w:themeShade="80"/>
                <w:sz w:val="24"/>
                <w:szCs w:val="24"/>
              </w:rPr>
              <w:t>知识目标：</w:t>
            </w:r>
          </w:p>
          <w:p w14:paraId="425ACA08">
            <w:pPr>
              <w:spacing w:line="360" w:lineRule="auto"/>
              <w:ind w:firstLine="480" w:firstLineChars="200"/>
              <w:rPr>
                <w:rFonts w:hint="eastAsia" w:ascii="Times New Roman" w:hAnsi="Times New Roman"/>
                <w:sz w:val="24"/>
                <w:szCs w:val="24"/>
              </w:rPr>
            </w:pPr>
            <w:r>
              <w:rPr>
                <w:rFonts w:hint="eastAsia" w:ascii="Times New Roman" w:hAnsi="Times New Roman"/>
                <w:sz w:val="24"/>
                <w:szCs w:val="24"/>
              </w:rPr>
              <w:t>1.掌握皮亚杰的发展阶段理论。</w:t>
            </w:r>
          </w:p>
          <w:p w14:paraId="3E9F6AAD">
            <w:pPr>
              <w:spacing w:line="360" w:lineRule="auto"/>
              <w:ind w:firstLine="480" w:firstLineChars="200"/>
              <w:rPr>
                <w:rFonts w:hint="eastAsia" w:ascii="Times New Roman" w:hAnsi="Times New Roman"/>
                <w:sz w:val="24"/>
                <w:szCs w:val="24"/>
              </w:rPr>
            </w:pPr>
            <w:r>
              <w:rPr>
                <w:rFonts w:hint="eastAsia" w:ascii="Times New Roman" w:hAnsi="Times New Roman"/>
                <w:sz w:val="24"/>
                <w:szCs w:val="24"/>
              </w:rPr>
              <w:t>2.掌握瑞吉欧幼儿教育体系的基本观点。</w:t>
            </w:r>
          </w:p>
          <w:p w14:paraId="6BC9B860">
            <w:pPr>
              <w:spacing w:line="360" w:lineRule="auto"/>
              <w:ind w:firstLine="480" w:firstLineChars="200"/>
              <w:rPr>
                <w:rFonts w:ascii="Times New Roman" w:hAnsi="Times New Roman"/>
                <w:sz w:val="24"/>
                <w:szCs w:val="24"/>
              </w:rPr>
            </w:pPr>
            <w:r>
              <w:rPr>
                <w:rFonts w:hint="eastAsia" w:ascii="Times New Roman" w:hAnsi="Times New Roman"/>
                <w:sz w:val="24"/>
                <w:szCs w:val="24"/>
              </w:rPr>
              <w:t>3.熟悉海伊斯科普课程的目标、内容和方法。</w:t>
            </w:r>
            <w:bookmarkStart w:id="2" w:name="OLE_LINK1"/>
          </w:p>
          <w:p w14:paraId="75BFCBE6">
            <w:pPr>
              <w:spacing w:line="360" w:lineRule="auto"/>
              <w:rPr>
                <w:rFonts w:ascii="Times New Roman" w:hAnsi="Times New Roman"/>
                <w:b/>
                <w:color w:val="806000" w:themeColor="accent4" w:themeShade="80"/>
                <w:sz w:val="24"/>
                <w:szCs w:val="24"/>
              </w:rPr>
            </w:pPr>
            <w:r>
              <w:rPr>
                <w:rFonts w:hint="eastAsia" w:ascii="Times New Roman" w:hAnsi="Times New Roman"/>
                <w:b/>
                <w:color w:val="806000" w:themeColor="accent4" w:themeShade="80"/>
                <w:sz w:val="24"/>
                <w:szCs w:val="24"/>
              </w:rPr>
              <w:t>技能</w:t>
            </w:r>
            <w:r>
              <w:rPr>
                <w:rFonts w:ascii="Times New Roman" w:hAnsi="Times New Roman"/>
                <w:b/>
                <w:color w:val="806000" w:themeColor="accent4" w:themeShade="80"/>
                <w:sz w:val="24"/>
                <w:szCs w:val="24"/>
              </w:rPr>
              <w:t>目标</w:t>
            </w:r>
            <w:r>
              <w:rPr>
                <w:rFonts w:hint="eastAsia" w:ascii="Times New Roman" w:hAnsi="Times New Roman"/>
                <w:b/>
                <w:color w:val="806000" w:themeColor="accent4" w:themeShade="80"/>
                <w:sz w:val="24"/>
                <w:szCs w:val="24"/>
              </w:rPr>
              <w:t>：</w:t>
            </w:r>
          </w:p>
          <w:bookmarkEnd w:id="2"/>
          <w:p w14:paraId="41DAA321">
            <w:pPr>
              <w:spacing w:line="360" w:lineRule="auto"/>
              <w:ind w:firstLine="480" w:firstLineChars="200"/>
              <w:rPr>
                <w:rFonts w:hint="eastAsia" w:ascii="Times New Roman" w:hAnsi="宋体"/>
                <w:bCs/>
                <w:sz w:val="24"/>
                <w:szCs w:val="24"/>
              </w:rPr>
            </w:pPr>
            <w:r>
              <w:rPr>
                <w:rFonts w:hint="eastAsia" w:ascii="Times New Roman" w:hAnsi="宋体"/>
                <w:bCs/>
                <w:sz w:val="24"/>
                <w:szCs w:val="24"/>
              </w:rPr>
              <w:t>1.会比较建构主义理论和社会建构主义理论的异同。</w:t>
            </w:r>
          </w:p>
          <w:p w14:paraId="22BF8F54">
            <w:pPr>
              <w:spacing w:line="360" w:lineRule="auto"/>
              <w:ind w:firstLine="480" w:firstLineChars="200"/>
              <w:rPr>
                <w:rFonts w:hint="eastAsia" w:ascii="Times New Roman" w:hAnsi="宋体"/>
                <w:bCs/>
                <w:sz w:val="24"/>
                <w:szCs w:val="24"/>
              </w:rPr>
            </w:pPr>
            <w:r>
              <w:rPr>
                <w:rFonts w:hint="eastAsia" w:ascii="Times New Roman" w:hAnsi="宋体"/>
                <w:bCs/>
                <w:sz w:val="24"/>
                <w:szCs w:val="24"/>
              </w:rPr>
              <w:t>2.可以用绘图的方式表现皮亚杰图示、同化、顺应和平衡的四个概念。</w:t>
            </w:r>
          </w:p>
          <w:p w14:paraId="455DF1AF">
            <w:pPr>
              <w:spacing w:line="360" w:lineRule="auto"/>
              <w:ind w:firstLine="480" w:firstLineChars="200"/>
              <w:rPr>
                <w:rFonts w:ascii="Times New Roman" w:hAnsi="宋体"/>
                <w:bCs/>
                <w:sz w:val="24"/>
                <w:szCs w:val="24"/>
              </w:rPr>
            </w:pPr>
            <w:r>
              <w:rPr>
                <w:rFonts w:hint="eastAsia" w:ascii="Times New Roman" w:hAnsi="宋体"/>
                <w:bCs/>
                <w:sz w:val="24"/>
                <w:szCs w:val="24"/>
              </w:rPr>
              <w:t>3.能用马斯洛的需求层次理论来了解幼儿的需求。</w:t>
            </w:r>
          </w:p>
          <w:p w14:paraId="7DE47CB7">
            <w:pPr>
              <w:spacing w:line="360" w:lineRule="auto"/>
              <w:rPr>
                <w:rFonts w:ascii="Times New Roman" w:hAnsi="Times New Roman"/>
                <w:b/>
                <w:color w:val="806000" w:themeColor="accent4" w:themeShade="80"/>
                <w:sz w:val="24"/>
                <w:szCs w:val="24"/>
              </w:rPr>
            </w:pPr>
            <w:r>
              <w:rPr>
                <w:rFonts w:hint="eastAsia" w:ascii="Times New Roman" w:hAnsi="Times New Roman"/>
                <w:b/>
                <w:color w:val="806000" w:themeColor="accent4" w:themeShade="80"/>
                <w:sz w:val="24"/>
                <w:szCs w:val="24"/>
              </w:rPr>
              <w:t>素质目标：</w:t>
            </w:r>
          </w:p>
          <w:p w14:paraId="3C00746B">
            <w:pPr>
              <w:spacing w:line="360" w:lineRule="auto"/>
              <w:ind w:left="-6" w:firstLine="480" w:firstLineChars="200"/>
              <w:rPr>
                <w:rFonts w:ascii="Times New Roman" w:hAnsi="Times New Roman"/>
                <w:sz w:val="24"/>
                <w:szCs w:val="24"/>
              </w:rPr>
            </w:pPr>
            <w:r>
              <w:rPr>
                <w:rFonts w:hint="eastAsia" w:ascii="Times New Roman" w:hAnsi="Times New Roman"/>
                <w:sz w:val="24"/>
                <w:szCs w:val="24"/>
              </w:rPr>
              <w:t>通过对“发展适宜性”概念内涵的学习，理解“与儿童发展相适宜的教育”既要与儿童的年龄特点相适宜，又要与每个儿童的个性特点相适宜。</w:t>
            </w:r>
          </w:p>
        </w:tc>
      </w:tr>
      <w:tr w14:paraId="2818C4A3">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56DD7DBD">
            <w:pPr>
              <w:ind w:hanging="8"/>
              <w:jc w:val="center"/>
              <w:rPr>
                <w:rFonts w:ascii="宋体" w:hAnsi="宋体" w:cs="宋体"/>
                <w:b/>
                <w:bCs w:val="0"/>
                <w:color w:val="806000" w:themeColor="accent4" w:themeShade="80"/>
                <w:sz w:val="28"/>
                <w:szCs w:val="28"/>
              </w:rPr>
            </w:pPr>
            <w:r>
              <w:rPr>
                <w:rFonts w:hint="eastAsia" w:ascii="宋体" w:hAnsi="宋体" w:cs="宋体"/>
                <w:b/>
                <w:bCs w:val="0"/>
                <w:color w:val="806000" w:themeColor="accent4" w:themeShade="80"/>
                <w:sz w:val="28"/>
                <w:szCs w:val="28"/>
              </w:rPr>
              <w:t>教学重难点</w:t>
            </w:r>
          </w:p>
        </w:tc>
        <w:tc>
          <w:tcPr>
            <w:tcW w:w="9394" w:type="dxa"/>
            <w:gridSpan w:val="2"/>
            <w:tcBorders>
              <w:tl2br w:val="nil"/>
              <w:tr2bl w:val="nil"/>
            </w:tcBorders>
            <w:vAlign w:val="center"/>
          </w:tcPr>
          <w:p w14:paraId="60F882D9">
            <w:pPr>
              <w:spacing w:line="360" w:lineRule="auto"/>
              <w:ind w:left="-6" w:firstLine="480" w:firstLineChars="200"/>
              <w:rPr>
                <w:rFonts w:hint="eastAsia" w:ascii="Times New Roman" w:hAnsi="Times New Roman"/>
                <w:sz w:val="24"/>
                <w:szCs w:val="24"/>
              </w:rPr>
            </w:pPr>
            <w:r>
              <w:rPr>
                <w:rFonts w:hint="eastAsia" w:ascii="Times New Roman" w:hAnsi="Times New Roman"/>
                <w:sz w:val="24"/>
                <w:szCs w:val="24"/>
              </w:rPr>
              <w:t>1.皮亚杰的建构主义发展观。</w:t>
            </w:r>
          </w:p>
          <w:p w14:paraId="4E79525E">
            <w:pPr>
              <w:spacing w:line="360" w:lineRule="auto"/>
              <w:ind w:left="-6" w:firstLine="480" w:firstLineChars="200"/>
              <w:rPr>
                <w:rFonts w:hint="eastAsia" w:ascii="Times New Roman" w:hAnsi="Times New Roman"/>
                <w:sz w:val="24"/>
                <w:szCs w:val="24"/>
              </w:rPr>
            </w:pPr>
            <w:r>
              <w:rPr>
                <w:rFonts w:hint="eastAsia" w:ascii="Times New Roman" w:hAnsi="Times New Roman"/>
                <w:sz w:val="24"/>
                <w:szCs w:val="24"/>
              </w:rPr>
              <w:t>2.维果茨基的最近发展区理论。</w:t>
            </w:r>
          </w:p>
          <w:p w14:paraId="44383C4B">
            <w:pPr>
              <w:spacing w:line="360" w:lineRule="auto"/>
              <w:ind w:left="-6" w:firstLine="480" w:firstLineChars="200"/>
              <w:rPr>
                <w:rFonts w:hint="eastAsia" w:ascii="Times New Roman" w:hAnsi="Times New Roman"/>
                <w:sz w:val="24"/>
                <w:szCs w:val="24"/>
              </w:rPr>
            </w:pPr>
            <w:r>
              <w:rPr>
                <w:rFonts w:hint="eastAsia" w:ascii="Times New Roman" w:hAnsi="Times New Roman"/>
                <w:sz w:val="24"/>
                <w:szCs w:val="24"/>
              </w:rPr>
              <w:t>3.马斯洛的需求层次理论。</w:t>
            </w:r>
          </w:p>
          <w:p w14:paraId="41C588D2">
            <w:pPr>
              <w:spacing w:line="360" w:lineRule="auto"/>
              <w:ind w:left="-6" w:firstLine="480" w:firstLineChars="200"/>
              <w:rPr>
                <w:rFonts w:ascii="Times New Roman" w:hAnsi="Times New Roman"/>
                <w:sz w:val="24"/>
                <w:szCs w:val="24"/>
              </w:rPr>
            </w:pPr>
            <w:r>
              <w:rPr>
                <w:rFonts w:hint="eastAsia" w:ascii="Times New Roman" w:hAnsi="Times New Roman"/>
                <w:sz w:val="24"/>
                <w:szCs w:val="24"/>
              </w:rPr>
              <w:t>4.“发展适宜性”的概念内涵。</w:t>
            </w:r>
          </w:p>
        </w:tc>
      </w:tr>
      <w:tr w14:paraId="1D866077">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216E06C1">
            <w:pPr>
              <w:ind w:hanging="8"/>
              <w:jc w:val="center"/>
              <w:rPr>
                <w:rFonts w:ascii="宋体" w:hAnsi="宋体" w:cs="宋体"/>
                <w:b/>
                <w:bCs w:val="0"/>
                <w:color w:val="806000" w:themeColor="accent4" w:themeShade="80"/>
                <w:sz w:val="28"/>
                <w:szCs w:val="28"/>
              </w:rPr>
            </w:pPr>
            <w:r>
              <w:rPr>
                <w:rFonts w:hint="eastAsia" w:ascii="宋体" w:hAnsi="宋体" w:cs="宋体"/>
                <w:b/>
                <w:bCs w:val="0"/>
                <w:color w:val="806000" w:themeColor="accent4" w:themeShade="80"/>
                <w:sz w:val="28"/>
                <w:szCs w:val="28"/>
              </w:rPr>
              <w:t>教学方法</w:t>
            </w:r>
          </w:p>
        </w:tc>
        <w:tc>
          <w:tcPr>
            <w:tcW w:w="9394" w:type="dxa"/>
            <w:gridSpan w:val="2"/>
            <w:tcBorders>
              <w:tl2br w:val="nil"/>
              <w:tr2bl w:val="nil"/>
            </w:tcBorders>
            <w:vAlign w:val="center"/>
          </w:tcPr>
          <w:p w14:paraId="2071DDA0">
            <w:pPr>
              <w:spacing w:line="360" w:lineRule="auto"/>
              <w:ind w:hanging="8"/>
              <w:rPr>
                <w:rFonts w:ascii="Times New Roman" w:hAnsi="Times New Roman"/>
                <w:sz w:val="24"/>
                <w:szCs w:val="24"/>
              </w:rPr>
            </w:pPr>
            <w:r>
              <w:rPr>
                <w:rFonts w:hint="eastAsia" w:ascii="Times New Roman" w:hAnsi="宋体"/>
                <w:sz w:val="24"/>
                <w:szCs w:val="24"/>
              </w:rPr>
              <w:t>讲授法、问答法、讨论法</w:t>
            </w:r>
          </w:p>
        </w:tc>
      </w:tr>
      <w:tr w14:paraId="3E0454B7">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11154B9D">
            <w:pPr>
              <w:ind w:hanging="8"/>
              <w:jc w:val="center"/>
              <w:rPr>
                <w:rFonts w:ascii="宋体" w:hAnsi="宋体" w:cs="宋体"/>
                <w:b/>
                <w:bCs w:val="0"/>
                <w:color w:val="806000" w:themeColor="accent4" w:themeShade="80"/>
                <w:sz w:val="28"/>
                <w:szCs w:val="28"/>
              </w:rPr>
            </w:pPr>
            <w:r>
              <w:rPr>
                <w:rFonts w:hint="eastAsia" w:ascii="宋体" w:hAnsi="宋体" w:cs="宋体"/>
                <w:b/>
                <w:bCs w:val="0"/>
                <w:color w:val="806000" w:themeColor="accent4" w:themeShade="80"/>
                <w:sz w:val="28"/>
                <w:szCs w:val="28"/>
              </w:rPr>
              <w:t>教学用具</w:t>
            </w:r>
          </w:p>
        </w:tc>
        <w:tc>
          <w:tcPr>
            <w:tcW w:w="9394" w:type="dxa"/>
            <w:gridSpan w:val="2"/>
            <w:tcBorders>
              <w:tl2br w:val="nil"/>
              <w:tr2bl w:val="nil"/>
            </w:tcBorders>
            <w:vAlign w:val="center"/>
          </w:tcPr>
          <w:p w14:paraId="4F0D8EB6">
            <w:pPr>
              <w:spacing w:line="360" w:lineRule="auto"/>
              <w:ind w:hanging="8"/>
              <w:rPr>
                <w:rFonts w:ascii="Times New Roman" w:hAnsi="Times New Roman"/>
                <w:sz w:val="24"/>
                <w:szCs w:val="24"/>
              </w:rPr>
            </w:pPr>
            <w:r>
              <w:rPr>
                <w:rFonts w:hint="eastAsia" w:ascii="Times New Roman" w:hAnsi="宋体"/>
                <w:sz w:val="24"/>
                <w:szCs w:val="24"/>
              </w:rPr>
              <w:t>电脑、投影仪、</w:t>
            </w:r>
            <w:r>
              <w:rPr>
                <w:rFonts w:ascii="Times New Roman" w:hAnsi="宋体"/>
                <w:sz w:val="24"/>
                <w:szCs w:val="24"/>
              </w:rPr>
              <w:t>多媒体</w:t>
            </w:r>
            <w:r>
              <w:rPr>
                <w:rFonts w:hint="eastAsia" w:ascii="Times New Roman" w:hAnsi="宋体"/>
                <w:sz w:val="24"/>
                <w:szCs w:val="24"/>
              </w:rPr>
              <w:t>课件、教材</w:t>
            </w:r>
          </w:p>
        </w:tc>
      </w:tr>
      <w:tr w14:paraId="0CF736F5">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36FA50AA">
            <w:pPr>
              <w:ind w:hanging="8"/>
              <w:jc w:val="center"/>
              <w:rPr>
                <w:rFonts w:ascii="宋体" w:hAnsi="宋体" w:cs="宋体"/>
                <w:b/>
                <w:bCs w:val="0"/>
                <w:color w:val="806000" w:themeColor="accent4" w:themeShade="80"/>
                <w:sz w:val="28"/>
                <w:szCs w:val="28"/>
              </w:rPr>
            </w:pPr>
            <w:r>
              <w:rPr>
                <w:rFonts w:hint="eastAsia" w:ascii="宋体" w:hAnsi="宋体" w:cs="宋体"/>
                <w:b/>
                <w:bCs w:val="0"/>
                <w:color w:val="806000" w:themeColor="accent4" w:themeShade="80"/>
                <w:sz w:val="28"/>
                <w:szCs w:val="28"/>
              </w:rPr>
              <w:t>教学设计</w:t>
            </w:r>
          </w:p>
        </w:tc>
        <w:tc>
          <w:tcPr>
            <w:tcW w:w="9394" w:type="dxa"/>
            <w:gridSpan w:val="2"/>
            <w:tcBorders>
              <w:tl2br w:val="nil"/>
              <w:tr2bl w:val="nil"/>
            </w:tcBorders>
            <w:vAlign w:val="center"/>
          </w:tcPr>
          <w:p w14:paraId="02911D25">
            <w:pPr>
              <w:spacing w:line="360" w:lineRule="auto"/>
              <w:ind w:hanging="8"/>
              <w:rPr>
                <w:rFonts w:ascii="Times New Roman" w:hAnsi="宋体"/>
                <w:sz w:val="24"/>
                <w:szCs w:val="24"/>
              </w:rPr>
            </w:pPr>
            <w:r>
              <w:rPr>
                <w:rFonts w:hint="eastAsia" w:ascii="Times New Roman" w:hAnsi="宋体"/>
                <w:kern w:val="0"/>
                <w:sz w:val="24"/>
                <w:szCs w:val="24"/>
              </w:rPr>
              <w:t>第</w:t>
            </w:r>
            <w:r>
              <w:rPr>
                <w:rFonts w:ascii="Times New Roman" w:hAnsi="宋体"/>
                <w:kern w:val="0"/>
                <w:sz w:val="24"/>
                <w:szCs w:val="24"/>
              </w:rPr>
              <w:t>1</w:t>
            </w:r>
            <w:r>
              <w:rPr>
                <w:rFonts w:hint="eastAsia" w:ascii="Times New Roman" w:hAnsi="宋体"/>
                <w:kern w:val="0"/>
                <w:sz w:val="24"/>
                <w:szCs w:val="24"/>
              </w:rPr>
              <w:t>节课：</w:t>
            </w:r>
            <w:r>
              <w:rPr>
                <w:rFonts w:hint="eastAsia" w:ascii="Times New Roman" w:hAnsi="宋体"/>
                <w:sz w:val="24"/>
                <w:szCs w:val="24"/>
              </w:rPr>
              <w:t>考勤（2min）--知识讲解（</w:t>
            </w:r>
            <w:r>
              <w:rPr>
                <w:rFonts w:ascii="Times New Roman" w:hAnsi="宋体"/>
                <w:sz w:val="24"/>
                <w:szCs w:val="24"/>
              </w:rPr>
              <w:t>40</w:t>
            </w:r>
            <w:r>
              <w:rPr>
                <w:rFonts w:hint="eastAsia" w:ascii="Times New Roman" w:hAnsi="宋体"/>
                <w:sz w:val="24"/>
                <w:szCs w:val="24"/>
              </w:rPr>
              <w:t>min）--课堂小结（3min）</w:t>
            </w:r>
          </w:p>
          <w:p w14:paraId="4750C637">
            <w:pPr>
              <w:spacing w:line="360" w:lineRule="auto"/>
              <w:ind w:hanging="8"/>
              <w:rPr>
                <w:rFonts w:ascii="Times New Roman" w:hAnsi="宋体"/>
                <w:sz w:val="24"/>
                <w:szCs w:val="24"/>
              </w:rPr>
            </w:pPr>
            <w:r>
              <w:rPr>
                <w:rFonts w:hint="eastAsia" w:ascii="Times New Roman" w:hAnsi="宋体"/>
                <w:kern w:val="0"/>
                <w:sz w:val="24"/>
                <w:szCs w:val="24"/>
              </w:rPr>
              <w:t>第</w:t>
            </w:r>
            <w:r>
              <w:rPr>
                <w:rFonts w:ascii="Times New Roman" w:hAnsi="宋体"/>
                <w:kern w:val="0"/>
                <w:sz w:val="24"/>
                <w:szCs w:val="24"/>
              </w:rPr>
              <w:t>2</w:t>
            </w:r>
            <w:r>
              <w:rPr>
                <w:rFonts w:hint="eastAsia" w:ascii="Times New Roman" w:hAnsi="宋体"/>
                <w:kern w:val="0"/>
                <w:sz w:val="24"/>
                <w:szCs w:val="24"/>
              </w:rPr>
              <w:t>节课：</w:t>
            </w:r>
            <w:r>
              <w:rPr>
                <w:rFonts w:hint="eastAsia" w:ascii="Times New Roman" w:hAnsi="宋体"/>
                <w:sz w:val="24"/>
                <w:szCs w:val="24"/>
              </w:rPr>
              <w:t>知识讲解（40min）--课堂小结（3min）--作业布置（2min）</w:t>
            </w:r>
          </w:p>
        </w:tc>
      </w:tr>
      <w:tr w14:paraId="79556AFC">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7E5F00" w:themeFill="accent4" w:themeFillShade="7F"/>
            <w:vAlign w:val="center"/>
          </w:tcPr>
          <w:p w14:paraId="6E53EE19">
            <w:pPr>
              <w:spacing w:line="360" w:lineRule="auto"/>
              <w:ind w:hanging="8"/>
              <w:jc w:val="center"/>
              <w:rPr>
                <w:rFonts w:ascii="宋体" w:hAnsi="宋体" w:cs="宋体"/>
                <w:b/>
                <w:bCs w:val="0"/>
                <w:color w:val="FFFFFF" w:themeColor="background1"/>
                <w:sz w:val="28"/>
                <w:szCs w:val="28"/>
                <w14:textFill>
                  <w14:solidFill>
                    <w14:schemeClr w14:val="bg1"/>
                  </w14:solidFill>
                </w14:textFill>
              </w:rPr>
            </w:pPr>
            <w:r>
              <w:rPr>
                <w:rFonts w:hint="eastAsia" w:ascii="宋体" w:hAnsi="宋体" w:cs="宋体"/>
                <w:b/>
                <w:bCs w:val="0"/>
                <w:color w:val="FFFFFF" w:themeColor="background1"/>
                <w:sz w:val="28"/>
                <w:szCs w:val="28"/>
                <w14:textFill>
                  <w14:solidFill>
                    <w14:schemeClr w14:val="bg1"/>
                  </w14:solidFill>
                </w14:textFill>
              </w:rPr>
              <w:t>教学过程</w:t>
            </w:r>
          </w:p>
        </w:tc>
        <w:tc>
          <w:tcPr>
            <w:tcW w:w="7479" w:type="dxa"/>
            <w:tcBorders>
              <w:tl2br w:val="nil"/>
              <w:tr2bl w:val="nil"/>
            </w:tcBorders>
            <w:shd w:val="clear" w:color="auto" w:fill="7E5F00" w:themeFill="accent4" w:themeFillShade="7F"/>
            <w:vAlign w:val="center"/>
          </w:tcPr>
          <w:p w14:paraId="17E04097">
            <w:pPr>
              <w:spacing w:line="264" w:lineRule="auto"/>
              <w:jc w:val="center"/>
              <w:rPr>
                <w:rFonts w:ascii="Times New Roman" w:hAnsi="Times New Roman"/>
                <w:b/>
                <w:color w:val="FFFFFF" w:themeColor="background1"/>
                <w:sz w:val="28"/>
                <w:szCs w:val="28"/>
                <w14:textFill>
                  <w14:solidFill>
                    <w14:schemeClr w14:val="bg1"/>
                  </w14:solidFill>
                </w14:textFill>
              </w:rPr>
            </w:pPr>
            <w:r>
              <w:rPr>
                <w:rFonts w:hint="eastAsia" w:ascii="Times New Roman" w:hAnsi="Times New Roman"/>
                <w:b/>
                <w:color w:val="FFFFFF" w:themeColor="background1"/>
                <w:sz w:val="28"/>
                <w:szCs w:val="28"/>
                <w14:textFill>
                  <w14:solidFill>
                    <w14:schemeClr w14:val="bg1"/>
                  </w14:solidFill>
                </w14:textFill>
              </w:rPr>
              <w:t>主要教学内容及步骤</w:t>
            </w:r>
          </w:p>
        </w:tc>
        <w:tc>
          <w:tcPr>
            <w:tcW w:w="1915" w:type="dxa"/>
            <w:tcBorders>
              <w:tl2br w:val="nil"/>
              <w:tr2bl w:val="nil"/>
            </w:tcBorders>
            <w:shd w:val="clear" w:color="auto" w:fill="7E5F00" w:themeFill="accent4" w:themeFillShade="7F"/>
            <w:vAlign w:val="center"/>
          </w:tcPr>
          <w:p w14:paraId="23DE79DB">
            <w:pPr>
              <w:spacing w:line="264" w:lineRule="auto"/>
              <w:jc w:val="center"/>
              <w:rPr>
                <w:rFonts w:ascii="Times New Roman" w:hAnsi="Times New Roman"/>
                <w:b/>
                <w:color w:val="FFFFFF" w:themeColor="background1"/>
                <w:sz w:val="28"/>
                <w:szCs w:val="28"/>
                <w14:textFill>
                  <w14:solidFill>
                    <w14:schemeClr w14:val="bg1"/>
                  </w14:solidFill>
                </w14:textFill>
              </w:rPr>
            </w:pPr>
            <w:r>
              <w:rPr>
                <w:rFonts w:ascii="Times New Roman" w:hAnsi="Times New Roman"/>
                <w:b/>
                <w:color w:val="FFFFFF" w:themeColor="background1"/>
                <w:sz w:val="28"/>
                <w:szCs w:val="28"/>
                <w14:textFill>
                  <w14:solidFill>
                    <w14:schemeClr w14:val="bg1"/>
                  </w14:solidFill>
                </w14:textFill>
              </w:rPr>
              <w:t>设计意图</w:t>
            </w:r>
          </w:p>
        </w:tc>
      </w:tr>
      <w:tr w14:paraId="75E9C4CF">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25AF73CE">
            <w:pPr>
              <w:ind w:hanging="8"/>
              <w:jc w:val="center"/>
              <w:rPr>
                <w:rFonts w:ascii="宋体" w:hAnsi="宋体" w:cs="宋体"/>
                <w:b/>
                <w:bCs w:val="0"/>
                <w:color w:val="806000" w:themeColor="accent4" w:themeShade="80"/>
                <w:sz w:val="28"/>
                <w:szCs w:val="28"/>
              </w:rPr>
            </w:pPr>
            <w:r>
              <w:rPr>
                <w:rFonts w:hint="eastAsia" w:ascii="宋体" w:hAnsi="宋体" w:cs="宋体"/>
                <w:b/>
                <w:bCs w:val="0"/>
                <w:color w:val="806000" w:themeColor="accent4" w:themeShade="80"/>
                <w:sz w:val="28"/>
                <w:szCs w:val="28"/>
              </w:rPr>
              <w:t>考勤</w:t>
            </w:r>
          </w:p>
          <w:p w14:paraId="2B25B393">
            <w:pPr>
              <w:ind w:hanging="8"/>
              <w:jc w:val="center"/>
              <w:rPr>
                <w:rFonts w:ascii="宋体" w:hAnsi="宋体" w:cs="宋体"/>
                <w:b/>
                <w:bCs w:val="0"/>
                <w:color w:val="806000" w:themeColor="accent4" w:themeShade="80"/>
                <w:sz w:val="28"/>
                <w:szCs w:val="28"/>
              </w:rPr>
            </w:pPr>
            <w:r>
              <w:rPr>
                <w:rFonts w:hint="eastAsia" w:ascii="宋体" w:hAnsi="宋体" w:cs="宋体"/>
                <w:b/>
                <w:bCs w:val="0"/>
                <w:color w:val="806000" w:themeColor="accent4" w:themeShade="80"/>
                <w:sz w:val="28"/>
                <w:szCs w:val="28"/>
              </w:rPr>
              <w:t>（2min）</w:t>
            </w:r>
          </w:p>
        </w:tc>
        <w:tc>
          <w:tcPr>
            <w:tcW w:w="7479" w:type="dxa"/>
            <w:tcBorders>
              <w:tl2br w:val="nil"/>
              <w:tr2bl w:val="nil"/>
            </w:tcBorders>
            <w:vAlign w:val="center"/>
          </w:tcPr>
          <w:p w14:paraId="4438A8AA">
            <w:pPr>
              <w:spacing w:line="360" w:lineRule="auto"/>
              <w:jc w:val="left"/>
              <w:rPr>
                <w:rFonts w:ascii="Times New Roman" w:hAnsi="Times New Roman"/>
                <w:color w:val="C00000"/>
                <w:sz w:val="24"/>
                <w:szCs w:val="24"/>
              </w:rPr>
            </w:pPr>
            <w:r>
              <w:rPr>
                <w:rFonts w:hint="eastAsia" w:ascii="Times New Roman" w:hAnsi="Times New Roman"/>
                <w:color w:val="C00000"/>
                <w:sz w:val="24"/>
                <w:szCs w:val="24"/>
              </w:rPr>
              <w:t>■【教师】清点上课人数，记录好考勤</w:t>
            </w:r>
          </w:p>
          <w:p w14:paraId="538A1F97">
            <w:pPr>
              <w:spacing w:line="360" w:lineRule="auto"/>
              <w:jc w:val="left"/>
              <w:rPr>
                <w:rFonts w:ascii="Times New Roman" w:hAnsi="Times New Roman"/>
                <w:sz w:val="24"/>
                <w:szCs w:val="24"/>
              </w:rPr>
            </w:pPr>
            <w:r>
              <w:rPr>
                <w:rFonts w:hint="eastAsia" w:ascii="Times New Roman" w:hAnsi="Times New Roman"/>
                <w:color w:val="548235" w:themeColor="accent6" w:themeShade="BF"/>
                <w:sz w:val="24"/>
                <w:szCs w:val="24"/>
              </w:rPr>
              <w:t>■【学生】班干部报请假人员及原因</w:t>
            </w:r>
          </w:p>
        </w:tc>
        <w:tc>
          <w:tcPr>
            <w:tcW w:w="1915" w:type="dxa"/>
            <w:tcBorders>
              <w:tl2br w:val="nil"/>
              <w:tr2bl w:val="nil"/>
            </w:tcBorders>
            <w:vAlign w:val="center"/>
          </w:tcPr>
          <w:p w14:paraId="3C4902AB">
            <w:pPr>
              <w:spacing w:line="360" w:lineRule="auto"/>
              <w:rPr>
                <w:rFonts w:ascii="Times New Roman" w:hAnsi="Times New Roman"/>
                <w:sz w:val="24"/>
                <w:szCs w:val="24"/>
              </w:rPr>
            </w:pPr>
            <w:r>
              <w:rPr>
                <w:rFonts w:hint="eastAsia" w:ascii="Times New Roman" w:hAnsi="Times New Roman"/>
                <w:sz w:val="24"/>
                <w:szCs w:val="24"/>
              </w:rPr>
              <w:t>培养学生的组织纪律性,掌握学生的出勤情况</w:t>
            </w:r>
          </w:p>
        </w:tc>
      </w:tr>
      <w:tr w14:paraId="033B1E31">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7325B7A7">
            <w:pPr>
              <w:jc w:val="center"/>
              <w:rPr>
                <w:rFonts w:ascii="宋体" w:hAnsi="宋体" w:cs="宋体"/>
                <w:b/>
                <w:bCs w:val="0"/>
                <w:color w:val="806000" w:themeColor="accent4" w:themeShade="80"/>
                <w:sz w:val="28"/>
                <w:szCs w:val="28"/>
              </w:rPr>
            </w:pPr>
            <w:r>
              <w:rPr>
                <w:rFonts w:hint="eastAsia" w:ascii="宋体" w:hAnsi="宋体" w:cs="宋体"/>
                <w:b/>
                <w:bCs w:val="0"/>
                <w:color w:val="806000" w:themeColor="accent4" w:themeShade="80"/>
                <w:sz w:val="28"/>
                <w:szCs w:val="28"/>
              </w:rPr>
              <w:t>知识讲解</w:t>
            </w:r>
          </w:p>
          <w:p w14:paraId="07E9E182">
            <w:pPr>
              <w:ind w:hanging="8"/>
              <w:jc w:val="center"/>
              <w:rPr>
                <w:rFonts w:ascii="宋体" w:hAnsi="宋体" w:cs="宋体"/>
                <w:b/>
                <w:bCs w:val="0"/>
                <w:color w:val="806000" w:themeColor="accent4" w:themeShade="80"/>
                <w:sz w:val="28"/>
                <w:szCs w:val="28"/>
              </w:rPr>
            </w:pPr>
            <w:r>
              <w:rPr>
                <w:rFonts w:hint="eastAsia" w:ascii="宋体" w:hAnsi="宋体" w:cs="宋体"/>
                <w:b/>
                <w:bCs w:val="0"/>
                <w:color w:val="806000" w:themeColor="accent4" w:themeShade="80"/>
                <w:sz w:val="28"/>
                <w:szCs w:val="28"/>
              </w:rPr>
              <w:t>（40min）</w:t>
            </w:r>
          </w:p>
        </w:tc>
        <w:tc>
          <w:tcPr>
            <w:tcW w:w="7479" w:type="dxa"/>
            <w:tcBorders>
              <w:tl2br w:val="nil"/>
              <w:tr2bl w:val="nil"/>
            </w:tcBorders>
            <w:vAlign w:val="center"/>
          </w:tcPr>
          <w:p w14:paraId="46BB3956">
            <w:pPr>
              <w:spacing w:line="360" w:lineRule="auto"/>
              <w:rPr>
                <w:rFonts w:ascii="Times New Roman" w:hAnsi="Times New Roman"/>
                <w:color w:val="C00000"/>
                <w:sz w:val="24"/>
                <w:szCs w:val="24"/>
              </w:rPr>
            </w:pPr>
            <w:bookmarkStart w:id="3" w:name="OLE_LINK12"/>
            <w:r>
              <w:rPr>
                <w:rFonts w:hint="eastAsia" w:ascii="Times New Roman" w:hAnsi="Times New Roman"/>
                <w:color w:val="C00000"/>
                <w:sz w:val="24"/>
                <w:szCs w:val="24"/>
              </w:rPr>
              <w:t>【教师】</w:t>
            </w:r>
            <w:bookmarkEnd w:id="3"/>
            <w:r>
              <w:rPr>
                <w:rFonts w:hint="eastAsia" w:ascii="Times New Roman" w:hAnsi="Times New Roman"/>
                <w:color w:val="C00000"/>
                <w:sz w:val="24"/>
                <w:szCs w:val="24"/>
              </w:rPr>
              <w:t>皮亚杰建构主义理论</w:t>
            </w:r>
          </w:p>
          <w:p w14:paraId="657B6A72">
            <w:pPr>
              <w:spacing w:line="360" w:lineRule="auto"/>
              <w:ind w:firstLine="482" w:firstLineChars="200"/>
              <w:rPr>
                <w:rFonts w:ascii="Times New Roman" w:hAnsi="Times New Roman"/>
                <w:b/>
                <w:color w:val="000000" w:themeColor="text1"/>
                <w:sz w:val="24"/>
                <w:szCs w:val="24"/>
                <w14:textFill>
                  <w14:solidFill>
                    <w14:schemeClr w14:val="tx1"/>
                  </w14:solidFill>
                </w14:textFill>
              </w:rPr>
            </w:pPr>
            <w:r>
              <w:rPr>
                <w:rFonts w:hint="eastAsia" w:ascii="Times New Roman" w:hAnsi="Times New Roman"/>
                <w:b/>
                <w:color w:val="000000" w:themeColor="text1"/>
                <w:sz w:val="24"/>
                <w:szCs w:val="24"/>
                <w14:textFill>
                  <w14:solidFill>
                    <w14:schemeClr w14:val="tx1"/>
                  </w14:solidFill>
                </w14:textFill>
              </w:rPr>
              <w:t>一、皮亚杰的生前和教育活动</w:t>
            </w:r>
          </w:p>
          <w:p w14:paraId="50FDFF9E">
            <w:pPr>
              <w:spacing w:line="360" w:lineRule="auto"/>
              <w:ind w:firstLine="480" w:firstLineChars="200"/>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1896年皮亚杰出生于瑞士纳沙特尔。</w:t>
            </w:r>
          </w:p>
          <w:p w14:paraId="16ACFEA2">
            <w:pPr>
              <w:spacing w:line="360" w:lineRule="auto"/>
              <w:ind w:firstLine="480" w:firstLineChars="200"/>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1906年发表关于鸟类生活的论文，有科学神童之称。1919年到巴黎大学学习病理心理学。1921年，皮亚杰到日内瓦大学卢梭学院任教，开始系统地研究儿童思维的活动。1925—1931年期间，他以自己的孩子为研究对象，仔细研究婴幼儿的心理发展，提出了一系列有关儿童的重要理论。</w:t>
            </w:r>
          </w:p>
          <w:p w14:paraId="55AAEACE">
            <w:pPr>
              <w:spacing w:line="360" w:lineRule="auto"/>
              <w:ind w:firstLine="482" w:firstLineChars="200"/>
              <w:rPr>
                <w:rFonts w:ascii="Times New Roman" w:hAnsi="Times New Roman"/>
                <w:b/>
                <w:color w:val="000000" w:themeColor="text1"/>
                <w:sz w:val="24"/>
                <w:szCs w:val="24"/>
                <w14:textFill>
                  <w14:solidFill>
                    <w14:schemeClr w14:val="tx1"/>
                  </w14:solidFill>
                </w14:textFill>
              </w:rPr>
            </w:pPr>
            <w:r>
              <w:rPr>
                <w:rFonts w:hint="eastAsia" w:ascii="Times New Roman" w:hAnsi="Times New Roman"/>
                <w:b/>
                <w:color w:val="000000" w:themeColor="text1"/>
                <w:sz w:val="24"/>
                <w:szCs w:val="24"/>
                <w14:textFill>
                  <w14:solidFill>
                    <w14:schemeClr w14:val="tx1"/>
                  </w14:solidFill>
                </w14:textFill>
              </w:rPr>
              <w:t>二、皮亚杰的构建主义发展观</w:t>
            </w:r>
          </w:p>
          <w:p w14:paraId="529DC77C">
            <w:pPr>
              <w:spacing w:line="360" w:lineRule="auto"/>
              <w:ind w:firstLine="480" w:firstLineChars="200"/>
              <w:rPr>
                <w:rFonts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（一）图式</w:t>
            </w:r>
          </w:p>
          <w:p w14:paraId="4644475B">
            <w:pPr>
              <w:spacing w:line="360" w:lineRule="auto"/>
              <w:ind w:firstLine="480" w:firstLineChars="200"/>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（二）同化</w:t>
            </w:r>
          </w:p>
          <w:p w14:paraId="688EAD27">
            <w:pPr>
              <w:spacing w:line="360" w:lineRule="auto"/>
              <w:ind w:firstLine="480" w:firstLineChars="200"/>
              <w:rPr>
                <w:rFonts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（三）顺应</w:t>
            </w:r>
          </w:p>
          <w:p w14:paraId="324DC94B">
            <w:pPr>
              <w:spacing w:line="360" w:lineRule="auto"/>
              <w:ind w:firstLine="480" w:firstLineChars="200"/>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（四）平衡</w:t>
            </w:r>
          </w:p>
          <w:p w14:paraId="6361C29F">
            <w:pPr>
              <w:spacing w:line="360" w:lineRule="auto"/>
              <w:ind w:firstLine="482" w:firstLineChars="200"/>
              <w:rPr>
                <w:rFonts w:ascii="Times New Roman" w:hAnsi="Times New Roman"/>
                <w:b/>
                <w:color w:val="000000" w:themeColor="text1"/>
                <w:sz w:val="24"/>
                <w:szCs w:val="24"/>
                <w14:textFill>
                  <w14:solidFill>
                    <w14:schemeClr w14:val="tx1"/>
                  </w14:solidFill>
                </w14:textFill>
              </w:rPr>
            </w:pPr>
            <w:r>
              <w:rPr>
                <w:rFonts w:hint="eastAsia" w:ascii="Times New Roman" w:hAnsi="Times New Roman"/>
                <w:b/>
                <w:color w:val="000000" w:themeColor="text1"/>
                <w:sz w:val="24"/>
                <w:szCs w:val="24"/>
                <w14:textFill>
                  <w14:solidFill>
                    <w14:schemeClr w14:val="tx1"/>
                  </w14:solidFill>
                </w14:textFill>
              </w:rPr>
              <w:t>三、皮亚杰的发展阶段</w:t>
            </w:r>
          </w:p>
          <w:p w14:paraId="5443D975">
            <w:pPr>
              <w:spacing w:line="360" w:lineRule="auto"/>
              <w:ind w:firstLine="482" w:firstLineChars="200"/>
              <w:rPr>
                <w:rFonts w:hint="eastAsia" w:ascii="Times New Roman" w:hAnsi="Times New Roman"/>
                <w:b/>
                <w:color w:val="000000" w:themeColor="text1"/>
                <w:sz w:val="24"/>
                <w:szCs w:val="24"/>
                <w14:textFill>
                  <w14:solidFill>
                    <w14:schemeClr w14:val="tx1"/>
                  </w14:solidFill>
                </w14:textFill>
              </w:rPr>
            </w:pPr>
            <w:r>
              <w:rPr>
                <w:rFonts w:hint="eastAsia" w:ascii="Times New Roman" w:hAnsi="Times New Roman"/>
                <w:b/>
                <w:color w:val="000000" w:themeColor="text1"/>
                <w:sz w:val="24"/>
                <w:szCs w:val="24"/>
                <w14:textFill>
                  <w14:solidFill>
                    <w14:schemeClr w14:val="tx1"/>
                  </w14:solidFill>
                </w14:textFill>
              </w:rPr>
              <w:t>皮亚杰将儿童的认知发展分为以下四个阶段：</w:t>
            </w:r>
          </w:p>
          <w:p w14:paraId="5F3B43D8">
            <w:pPr>
              <w:spacing w:line="360" w:lineRule="auto"/>
              <w:ind w:firstLine="480" w:firstLineChars="200"/>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（一）感知运动阶段（0～2岁）</w:t>
            </w:r>
          </w:p>
          <w:p w14:paraId="2CFEAC68">
            <w:pPr>
              <w:spacing w:line="360" w:lineRule="auto"/>
              <w:ind w:firstLine="480" w:firstLineChars="200"/>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（二）前运算阶段（2～7岁）</w:t>
            </w:r>
          </w:p>
          <w:p w14:paraId="1FE4F327">
            <w:pPr>
              <w:spacing w:line="360" w:lineRule="auto"/>
              <w:ind w:firstLine="480" w:firstLineChars="200"/>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（三）具体运算阶段（7～11岁）</w:t>
            </w:r>
          </w:p>
          <w:p w14:paraId="157B740B">
            <w:pPr>
              <w:spacing w:line="360" w:lineRule="auto"/>
              <w:ind w:firstLine="480" w:firstLineChars="200"/>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（四）形式运算阶段（11岁以后）</w:t>
            </w:r>
          </w:p>
          <w:p w14:paraId="3D7D5928">
            <w:pPr>
              <w:spacing w:line="360" w:lineRule="auto"/>
              <w:ind w:firstLine="482" w:firstLineChars="200"/>
              <w:rPr>
                <w:rFonts w:ascii="Times New Roman" w:hAnsi="Times New Roman"/>
                <w:b/>
                <w:color w:val="000000" w:themeColor="text1"/>
                <w:sz w:val="24"/>
                <w:szCs w:val="24"/>
                <w14:textFill>
                  <w14:solidFill>
                    <w14:schemeClr w14:val="tx1"/>
                  </w14:solidFill>
                </w14:textFill>
              </w:rPr>
            </w:pPr>
            <w:r>
              <w:rPr>
                <w:rFonts w:hint="eastAsia" w:ascii="Times New Roman" w:hAnsi="Times New Roman"/>
                <w:b/>
                <w:color w:val="000000" w:themeColor="text1"/>
                <w:sz w:val="24"/>
                <w:szCs w:val="24"/>
                <w14:textFill>
                  <w14:solidFill>
                    <w14:schemeClr w14:val="tx1"/>
                  </w14:solidFill>
                </w14:textFill>
              </w:rPr>
              <w:t>四、皮亚杰教育理论的影响</w:t>
            </w:r>
          </w:p>
          <w:p w14:paraId="0858BEDA">
            <w:pPr>
              <w:spacing w:line="360" w:lineRule="auto"/>
              <w:ind w:firstLine="480" w:firstLineChars="200"/>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皮亚杰一生最大的贡献在于创立了一门新的理论，即发生认识论，虽然这一理论在某些方面还存在争论，但至今为止还是唯一有着完善系统的认知发展理论，是19世纪西方开始教育心理化运动以来最大的心理学成就之一，也是当代最有影响的儿童心理学理论。</w:t>
            </w:r>
          </w:p>
          <w:p w14:paraId="2CC5010D">
            <w:pPr>
              <w:autoSpaceDE w:val="0"/>
              <w:spacing w:line="360" w:lineRule="auto"/>
              <w:jc w:val="left"/>
              <w:rPr>
                <w:rFonts w:ascii="Times New Roman" w:hAnsi="Times New Roman"/>
                <w:color w:val="C00000"/>
                <w:sz w:val="24"/>
                <w:szCs w:val="24"/>
              </w:rPr>
            </w:pPr>
            <w:r>
              <w:rPr>
                <w:rFonts w:hint="eastAsia" w:ascii="Times New Roman" w:hAnsi="Times New Roman"/>
                <w:color w:val="C00000"/>
                <w:sz w:val="24"/>
                <w:szCs w:val="24"/>
              </w:rPr>
              <w:t>【教师】维果茨基社会建构主义理论</w:t>
            </w:r>
          </w:p>
          <w:p w14:paraId="0A77E329">
            <w:pPr>
              <w:spacing w:line="360" w:lineRule="auto"/>
              <w:ind w:firstLine="482" w:firstLineChars="200"/>
              <w:rPr>
                <w:rFonts w:ascii="Times New Roman" w:hAnsi="Times New Roman"/>
                <w:b/>
                <w:color w:val="000000" w:themeColor="text1"/>
                <w:sz w:val="24"/>
                <w:szCs w:val="24"/>
                <w14:textFill>
                  <w14:solidFill>
                    <w14:schemeClr w14:val="tx1"/>
                  </w14:solidFill>
                </w14:textFill>
              </w:rPr>
            </w:pPr>
            <w:r>
              <w:rPr>
                <w:rFonts w:hint="eastAsia" w:ascii="Times New Roman" w:hAnsi="Times New Roman"/>
                <w:b/>
                <w:color w:val="000000" w:themeColor="text1"/>
                <w:sz w:val="24"/>
                <w:szCs w:val="24"/>
                <w14:textFill>
                  <w14:solidFill>
                    <w14:schemeClr w14:val="tx1"/>
                  </w14:solidFill>
                </w14:textFill>
              </w:rPr>
              <w:t>一、维果斯基的生前和教育活动</w:t>
            </w:r>
          </w:p>
          <w:p w14:paraId="6B01507F">
            <w:pPr>
              <w:spacing w:line="360" w:lineRule="auto"/>
              <w:ind w:firstLine="480" w:firstLineChars="200"/>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维果茨基出生于白俄罗斯的一个小镇，1913年维果茨基完成了大学预科学习，凭借优异的素质赢得了一枚金质奖章，并被莫斯科大学录取。1914年，具有强烈求知欲的维果茨基同时在莫斯科大学和沙尼亚夫斯基人民大学就读。维果茨基在历史、哲学、心理学等方面打下了坚实的基础，同时坚持文学研究。1917年，维果茨基同时从两所大学毕业返回其家庭所在地戈麦尔，开始了他的教师生涯。在戈麦尔的七年，维果茨基为不同种类的学校开设了许多课程。如为成人学校开设了文学与俄语，为教学研究所开设了逻辑与心理学，为艺术学校开设了美学与艺术史。</w:t>
            </w:r>
          </w:p>
          <w:p w14:paraId="77378BBF">
            <w:pPr>
              <w:spacing w:line="360" w:lineRule="auto"/>
              <w:ind w:firstLine="482" w:firstLineChars="200"/>
              <w:rPr>
                <w:rFonts w:ascii="Times New Roman" w:hAnsi="Times New Roman"/>
                <w:b/>
                <w:color w:val="000000" w:themeColor="text1"/>
                <w:sz w:val="24"/>
                <w:szCs w:val="24"/>
                <w14:textFill>
                  <w14:solidFill>
                    <w14:schemeClr w14:val="tx1"/>
                  </w14:solidFill>
                </w14:textFill>
              </w:rPr>
            </w:pPr>
            <w:r>
              <w:rPr>
                <w:rFonts w:hint="eastAsia" w:ascii="Times New Roman" w:hAnsi="Times New Roman"/>
                <w:b/>
                <w:color w:val="000000" w:themeColor="text1"/>
                <w:sz w:val="24"/>
                <w:szCs w:val="24"/>
                <w14:textFill>
                  <w14:solidFill>
                    <w14:schemeClr w14:val="tx1"/>
                  </w14:solidFill>
                </w14:textFill>
              </w:rPr>
              <w:t>二、维果茨基的社会建构主义理论</w:t>
            </w:r>
          </w:p>
          <w:p w14:paraId="4FABF434">
            <w:pPr>
              <w:spacing w:line="360" w:lineRule="auto"/>
              <w:ind w:firstLine="480" w:firstLineChars="200"/>
              <w:rPr>
                <w:rFonts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（一）社会建构主义理论</w:t>
            </w:r>
          </w:p>
          <w:p w14:paraId="7579FF4E">
            <w:pPr>
              <w:spacing w:line="360" w:lineRule="auto"/>
              <w:ind w:firstLine="480" w:firstLineChars="200"/>
              <w:rPr>
                <w:rFonts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（二）最近发展区</w:t>
            </w:r>
          </w:p>
          <w:p w14:paraId="15B63808">
            <w:pPr>
              <w:spacing w:line="360" w:lineRule="auto"/>
              <w:ind w:firstLine="480" w:firstLineChars="200"/>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（三）支架教学</w:t>
            </w:r>
          </w:p>
          <w:p w14:paraId="461B422D">
            <w:pPr>
              <w:spacing w:line="360" w:lineRule="auto"/>
              <w:ind w:firstLine="482" w:firstLineChars="200"/>
              <w:rPr>
                <w:rFonts w:ascii="Times New Roman" w:hAnsi="Times New Roman"/>
                <w:color w:val="000000" w:themeColor="text1"/>
                <w:sz w:val="24"/>
                <w:szCs w:val="24"/>
                <w14:textFill>
                  <w14:solidFill>
                    <w14:schemeClr w14:val="tx1"/>
                  </w14:solidFill>
                </w14:textFill>
              </w:rPr>
            </w:pPr>
            <w:r>
              <w:rPr>
                <w:rFonts w:hint="eastAsia" w:ascii="Times New Roman" w:hAnsi="Times New Roman"/>
                <w:b/>
                <w:color w:val="000000" w:themeColor="text1"/>
                <w:sz w:val="24"/>
                <w:szCs w:val="24"/>
                <w14:textFill>
                  <w14:solidFill>
                    <w14:schemeClr w14:val="tx1"/>
                  </w14:solidFill>
                </w14:textFill>
              </w:rPr>
              <w:t>三、维果茨基理论在早期教育中的运用</w:t>
            </w:r>
            <w:r>
              <w:rPr>
                <w:rFonts w:ascii="Times New Roman" w:hAnsi="Times New Roman"/>
                <w:color w:val="000000" w:themeColor="text1"/>
                <w:sz w:val="24"/>
                <w:szCs w:val="24"/>
                <w14:textFill>
                  <w14:solidFill>
                    <w14:schemeClr w14:val="tx1"/>
                  </w14:solidFill>
                </w14:textFill>
              </w:rPr>
              <w:t xml:space="preserve"> </w:t>
            </w:r>
          </w:p>
          <w:p w14:paraId="5DA12317">
            <w:pPr>
              <w:spacing w:line="360" w:lineRule="auto"/>
              <w:ind w:firstLine="480" w:firstLineChars="200"/>
              <w:rPr>
                <w:rFonts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（一）通过各种互动帮助儿童</w:t>
            </w:r>
          </w:p>
          <w:p w14:paraId="70D6F291">
            <w:pPr>
              <w:spacing w:line="360" w:lineRule="auto"/>
              <w:ind w:firstLine="480" w:firstLineChars="200"/>
              <w:rPr>
                <w:rFonts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（二）更全面地评价儿童的能力</w:t>
            </w:r>
          </w:p>
          <w:p w14:paraId="09756817">
            <w:pPr>
              <w:spacing w:line="360" w:lineRule="auto"/>
              <w:ind w:firstLine="480" w:firstLineChars="200"/>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（三）教师与儿童在儿童最近发展区内共同建构知识</w:t>
            </w:r>
          </w:p>
          <w:p w14:paraId="1329BBD2">
            <w:pPr>
              <w:spacing w:line="360" w:lineRule="auto"/>
              <w:rPr>
                <w:rFonts w:ascii="Times New Roman" w:hAnsi="Times New Roman"/>
                <w:color w:val="C00000"/>
                <w:sz w:val="24"/>
                <w:szCs w:val="24"/>
              </w:rPr>
            </w:pPr>
            <w:r>
              <w:rPr>
                <w:rFonts w:hint="eastAsia" w:ascii="Times New Roman" w:hAnsi="Times New Roman"/>
                <w:color w:val="C00000"/>
                <w:sz w:val="24"/>
                <w:szCs w:val="24"/>
              </w:rPr>
              <w:t>【教师】马斯洛的需求层次理论</w:t>
            </w:r>
          </w:p>
          <w:p w14:paraId="2A929CB1">
            <w:pPr>
              <w:spacing w:line="360" w:lineRule="auto"/>
              <w:ind w:firstLine="482" w:firstLineChars="200"/>
              <w:rPr>
                <w:rFonts w:ascii="Times New Roman" w:hAnsi="Times New Roman"/>
                <w:b/>
                <w:color w:val="000000" w:themeColor="text1"/>
                <w:sz w:val="24"/>
                <w:szCs w:val="24"/>
                <w14:textFill>
                  <w14:solidFill>
                    <w14:schemeClr w14:val="tx1"/>
                  </w14:solidFill>
                </w14:textFill>
              </w:rPr>
            </w:pPr>
            <w:r>
              <w:rPr>
                <w:rFonts w:hint="eastAsia" w:ascii="Times New Roman" w:hAnsi="Times New Roman"/>
                <w:b/>
                <w:color w:val="000000" w:themeColor="text1"/>
                <w:sz w:val="24"/>
                <w:szCs w:val="24"/>
                <w14:textFill>
                  <w14:solidFill>
                    <w14:schemeClr w14:val="tx1"/>
                  </w14:solidFill>
                </w14:textFill>
              </w:rPr>
              <w:t>一、马斯洛的生平及著作</w:t>
            </w:r>
          </w:p>
          <w:p w14:paraId="05B6A919">
            <w:pPr>
              <w:spacing w:line="360" w:lineRule="auto"/>
              <w:ind w:firstLine="480" w:firstLineChars="200"/>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马斯洛（Abraham H.Maslow，1908—1970）是美国社会心理学家、人格理论学家和比较心理学家，人本主义心理学的主要发起者和理论家，心理学第三势力的领导人（图13-3）。1926年，他考入康乃尔大学，三年后转至威斯康星大学攻读心理学，在著名心理学家哈里的指导下，1934年获得博士学位。第二次世界大战后，他开始对健康人格或自我实现者的心理特征进行研究。</w:t>
            </w:r>
          </w:p>
          <w:p w14:paraId="6A14BF06">
            <w:pPr>
              <w:spacing w:line="360" w:lineRule="auto"/>
              <w:ind w:firstLine="480" w:firstLineChars="200"/>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他曾任美国人格与社会心理学会主席和美国心理学会主席，他是《人本主义心理学》和《超个人心理学）两个杂志的首任编辑。</w:t>
            </w:r>
          </w:p>
          <w:p w14:paraId="0783813C">
            <w:pPr>
              <w:spacing w:line="360" w:lineRule="auto"/>
              <w:ind w:firstLine="482" w:firstLineChars="200"/>
              <w:rPr>
                <w:rFonts w:ascii="Times New Roman" w:hAnsi="Times New Roman"/>
                <w:b/>
                <w:color w:val="000000" w:themeColor="text1"/>
                <w:sz w:val="24"/>
                <w:szCs w:val="24"/>
                <w14:textFill>
                  <w14:solidFill>
                    <w14:schemeClr w14:val="tx1"/>
                  </w14:solidFill>
                </w14:textFill>
              </w:rPr>
            </w:pPr>
            <w:r>
              <w:rPr>
                <w:rFonts w:hint="eastAsia" w:ascii="Times New Roman" w:hAnsi="Times New Roman"/>
                <w:b/>
                <w:color w:val="000000" w:themeColor="text1"/>
                <w:sz w:val="24"/>
                <w:szCs w:val="24"/>
                <w14:textFill>
                  <w14:solidFill>
                    <w14:schemeClr w14:val="tx1"/>
                  </w14:solidFill>
                </w14:textFill>
              </w:rPr>
              <w:t>二、马斯洛的需求层次理论</w:t>
            </w:r>
          </w:p>
          <w:p w14:paraId="2C6A1B1D">
            <w:pPr>
              <w:spacing w:line="360" w:lineRule="auto"/>
              <w:ind w:firstLine="480" w:firstLineChars="200"/>
              <w:rPr>
                <w:rFonts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（一）第一层次：生理需求</w:t>
            </w:r>
          </w:p>
          <w:p w14:paraId="79394BB1">
            <w:pPr>
              <w:spacing w:line="360" w:lineRule="auto"/>
              <w:ind w:firstLine="480" w:firstLineChars="200"/>
              <w:rPr>
                <w:rFonts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（二）第二层次：安全需求</w:t>
            </w:r>
          </w:p>
          <w:p w14:paraId="1AF21F1A">
            <w:pPr>
              <w:spacing w:line="360" w:lineRule="auto"/>
              <w:ind w:firstLine="480" w:firstLineChars="200"/>
              <w:rPr>
                <w:rFonts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（三）第三层次：归属需求</w:t>
            </w:r>
          </w:p>
          <w:p w14:paraId="126508BE">
            <w:pPr>
              <w:spacing w:line="360" w:lineRule="auto"/>
              <w:ind w:firstLine="480" w:firstLineChars="200"/>
              <w:rPr>
                <w:rFonts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（四）第四层次：尊重需求</w:t>
            </w:r>
          </w:p>
          <w:p w14:paraId="5E29D17E">
            <w:pPr>
              <w:spacing w:line="360" w:lineRule="auto"/>
              <w:ind w:firstLine="480" w:firstLineChars="200"/>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（五）第五层次：自我实现需求</w:t>
            </w:r>
          </w:p>
          <w:p w14:paraId="16526238">
            <w:pPr>
              <w:spacing w:line="360" w:lineRule="auto"/>
              <w:ind w:firstLine="482" w:firstLineChars="200"/>
              <w:rPr>
                <w:rFonts w:ascii="Times New Roman" w:hAnsi="Times New Roman"/>
                <w:b/>
                <w:color w:val="000000" w:themeColor="text1"/>
                <w:sz w:val="24"/>
                <w:szCs w:val="24"/>
                <w14:textFill>
                  <w14:solidFill>
                    <w14:schemeClr w14:val="tx1"/>
                  </w14:solidFill>
                </w14:textFill>
              </w:rPr>
            </w:pPr>
            <w:r>
              <w:rPr>
                <w:rFonts w:hint="eastAsia" w:ascii="Times New Roman" w:hAnsi="Times New Roman"/>
                <w:b/>
                <w:color w:val="000000" w:themeColor="text1"/>
                <w:sz w:val="24"/>
                <w:szCs w:val="24"/>
                <w14:textFill>
                  <w14:solidFill>
                    <w14:schemeClr w14:val="tx1"/>
                  </w14:solidFill>
                </w14:textFill>
              </w:rPr>
              <w:t>三、如何满足幼儿的各层次需求</w:t>
            </w:r>
          </w:p>
          <w:p w14:paraId="7431CE61">
            <w:pPr>
              <w:spacing w:line="360" w:lineRule="auto"/>
              <w:ind w:firstLine="480" w:firstLineChars="200"/>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马斯洛的需求层次论在学前教育领域产生了深远的影响，我们可以从马斯洛的需求理论出发，来了解幼儿，满足幼儿的合理需求，给幼儿一个健康快乐的童年。</w:t>
            </w:r>
          </w:p>
          <w:p w14:paraId="69187E0B">
            <w:pPr>
              <w:spacing w:line="360" w:lineRule="auto"/>
              <w:ind w:firstLine="480" w:firstLineChars="200"/>
              <w:rPr>
                <w:rFonts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（一）满足幼儿的生理需求</w:t>
            </w:r>
          </w:p>
          <w:p w14:paraId="5A3827BC">
            <w:pPr>
              <w:spacing w:line="360" w:lineRule="auto"/>
              <w:ind w:firstLine="480" w:firstLineChars="200"/>
              <w:rPr>
                <w:rFonts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（二）满足幼儿的安全需求</w:t>
            </w:r>
          </w:p>
          <w:p w14:paraId="7A3F9E7E">
            <w:pPr>
              <w:spacing w:line="360" w:lineRule="auto"/>
              <w:ind w:firstLine="480" w:firstLineChars="200"/>
              <w:rPr>
                <w:rFonts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（三）满足幼儿的归属需求</w:t>
            </w:r>
          </w:p>
          <w:p w14:paraId="2273D172">
            <w:pPr>
              <w:spacing w:line="360" w:lineRule="auto"/>
              <w:ind w:firstLine="480" w:firstLineChars="200"/>
              <w:rPr>
                <w:rFonts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（四）满足幼儿的尊重需求</w:t>
            </w:r>
          </w:p>
          <w:p w14:paraId="5D5BB9EC">
            <w:pPr>
              <w:spacing w:line="360" w:lineRule="auto"/>
              <w:ind w:firstLine="480" w:firstLineChars="200"/>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（五）满足幼儿的自我实现需求</w:t>
            </w:r>
          </w:p>
          <w:p w14:paraId="782A97E2">
            <w:pPr>
              <w:spacing w:line="360" w:lineRule="auto"/>
              <w:ind w:firstLine="482" w:firstLineChars="200"/>
              <w:rPr>
                <w:rFonts w:ascii="Times New Roman" w:hAnsi="Times New Roman"/>
                <w:b/>
                <w:color w:val="000000" w:themeColor="text1"/>
                <w:sz w:val="24"/>
                <w:szCs w:val="24"/>
                <w14:textFill>
                  <w14:solidFill>
                    <w14:schemeClr w14:val="tx1"/>
                  </w14:solidFill>
                </w14:textFill>
              </w:rPr>
            </w:pPr>
            <w:r>
              <w:rPr>
                <w:rFonts w:hint="eastAsia" w:ascii="Times New Roman" w:hAnsi="Times New Roman"/>
                <w:b/>
                <w:color w:val="000000" w:themeColor="text1"/>
                <w:sz w:val="24"/>
                <w:szCs w:val="24"/>
                <w14:textFill>
                  <w14:solidFill>
                    <w14:schemeClr w14:val="tx1"/>
                  </w14:solidFill>
                </w14:textFill>
              </w:rPr>
              <w:t>四、马斯洛的需求层次理论的贡献</w:t>
            </w:r>
          </w:p>
          <w:p w14:paraId="4B54E343">
            <w:pPr>
              <w:spacing w:line="360" w:lineRule="auto"/>
              <w:ind w:firstLine="480" w:firstLineChars="200"/>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马斯洛提出的需求层次理论是对人类心理学的重大贡献，主要表现在以下五个方面。</w:t>
            </w:r>
          </w:p>
          <w:p w14:paraId="7AB55010">
            <w:pPr>
              <w:spacing w:line="360" w:lineRule="auto"/>
              <w:ind w:firstLine="480" w:firstLineChars="200"/>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（1）需求层次理论让人们明白需求是调动人的主体积极性的内在动力，突出了满足需求在人的发展方面的重要性。</w:t>
            </w:r>
          </w:p>
          <w:p w14:paraId="49B2FDCE">
            <w:pPr>
              <w:spacing w:line="360" w:lineRule="auto"/>
              <w:ind w:firstLine="480" w:firstLineChars="200"/>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（2）需求层次理论让人们看到了人与动物在需求问题上的区别，认为低层次需求是人和动物所共有的，高层次需求则为人所特有，基本克服了传统心理学中人与动物不做区分的状况。</w:t>
            </w:r>
          </w:p>
          <w:p w14:paraId="2903ACA1">
            <w:pPr>
              <w:spacing w:line="360" w:lineRule="auto"/>
              <w:ind w:firstLine="480" w:firstLineChars="200"/>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（3）需求层次理论将人的需求视为一个多层次、多水平的系统，探讨了人的需求的性质、结构、种类、发生和发展的规律。</w:t>
            </w:r>
          </w:p>
          <w:p w14:paraId="5A69B3CC">
            <w:pPr>
              <w:spacing w:line="360" w:lineRule="auto"/>
              <w:ind w:firstLine="480" w:firstLineChars="200"/>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（4）需求层次理论分析了人的各层次需求及其相互关系，特别强调了高层次需求的出现以低层次需求的基本满足为条件，但只有高层次的需求的追求和满足才使人更充实、更幸福。</w:t>
            </w:r>
          </w:p>
          <w:p w14:paraId="183B7E38">
            <w:pPr>
              <w:spacing w:line="360" w:lineRule="auto"/>
              <w:ind w:firstLine="480" w:firstLineChars="200"/>
              <w:rPr>
                <w:rFonts w:hint="eastAsia" w:ascii="Times New Roman" w:hAnsi="Times New Roman"/>
                <w:b/>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（5）需求层次理论首次提出了超个人的动机或超越性动机的概念，认为自我超越并不是一种没有任何基础就能自发出现的心态，而是人性的一种合乎规律的高度发展和执着追求。</w:t>
            </w:r>
          </w:p>
        </w:tc>
        <w:tc>
          <w:tcPr>
            <w:tcW w:w="1915" w:type="dxa"/>
            <w:tcBorders>
              <w:tl2br w:val="nil"/>
              <w:tr2bl w:val="nil"/>
            </w:tcBorders>
            <w:vAlign w:val="center"/>
          </w:tcPr>
          <w:p w14:paraId="2C9A71A9">
            <w:pPr>
              <w:spacing w:line="360" w:lineRule="auto"/>
              <w:rPr>
                <w:rFonts w:ascii="Times New Roman" w:hAnsi="Times New Roman"/>
                <w:sz w:val="24"/>
                <w:szCs w:val="24"/>
              </w:rPr>
            </w:pPr>
            <w:r>
              <w:rPr>
                <w:rFonts w:hint="eastAsia" w:ascii="Times New Roman" w:hAnsi="Times New Roman"/>
                <w:sz w:val="24"/>
                <w:szCs w:val="24"/>
              </w:rPr>
              <w:t>通过案例导入，讲解</w:t>
            </w:r>
            <w:bookmarkStart w:id="4" w:name="OLE_LINK15"/>
            <w:bookmarkStart w:id="5" w:name="OLE_LINK11"/>
            <w:bookmarkStart w:id="6" w:name="OLE_LINK6"/>
            <w:bookmarkStart w:id="7" w:name="OLE_LINK5"/>
            <w:r>
              <w:rPr>
                <w:rFonts w:hint="eastAsia" w:ascii="Times New Roman" w:hAnsi="Times New Roman"/>
                <w:sz w:val="24"/>
                <w:szCs w:val="24"/>
              </w:rPr>
              <w:t>当代学前教育概况及代表性人物皮亚杰、维果斯基、马斯洛的生平和理论观点</w:t>
            </w:r>
            <w:bookmarkEnd w:id="4"/>
            <w:bookmarkEnd w:id="5"/>
            <w:r>
              <w:rPr>
                <w:rFonts w:hint="eastAsia" w:ascii="Times New Roman" w:hAnsi="Times New Roman"/>
                <w:sz w:val="24"/>
                <w:szCs w:val="24"/>
              </w:rPr>
              <w:t>，</w:t>
            </w:r>
            <w:bookmarkEnd w:id="6"/>
            <w:bookmarkEnd w:id="7"/>
            <w:r>
              <w:rPr>
                <w:rFonts w:hint="eastAsia" w:ascii="Times New Roman" w:hAnsi="Times New Roman"/>
                <w:sz w:val="24"/>
                <w:szCs w:val="24"/>
              </w:rPr>
              <w:t>从而激发学生的学习欲望。</w:t>
            </w:r>
          </w:p>
        </w:tc>
      </w:tr>
      <w:tr w14:paraId="0D9A7E38">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0B45A234">
            <w:pPr>
              <w:ind w:hanging="8"/>
              <w:jc w:val="center"/>
              <w:rPr>
                <w:rFonts w:ascii="宋体" w:hAnsi="宋体" w:cs="宋体"/>
                <w:b/>
                <w:bCs w:val="0"/>
                <w:color w:val="806000" w:themeColor="accent4" w:themeShade="80"/>
                <w:sz w:val="28"/>
                <w:szCs w:val="28"/>
              </w:rPr>
            </w:pPr>
            <w:r>
              <w:rPr>
                <w:rFonts w:hint="eastAsia" w:ascii="宋体" w:hAnsi="宋体" w:cs="宋体"/>
                <w:b/>
                <w:bCs w:val="0"/>
                <w:color w:val="806000" w:themeColor="accent4" w:themeShade="80"/>
                <w:sz w:val="28"/>
                <w:szCs w:val="28"/>
              </w:rPr>
              <w:t>课堂小结（3min）</w:t>
            </w:r>
          </w:p>
        </w:tc>
        <w:tc>
          <w:tcPr>
            <w:tcW w:w="7479" w:type="dxa"/>
            <w:tcBorders>
              <w:tl2br w:val="nil"/>
              <w:tr2bl w:val="nil"/>
            </w:tcBorders>
            <w:vAlign w:val="center"/>
          </w:tcPr>
          <w:p w14:paraId="66382287">
            <w:pPr>
              <w:spacing w:line="360" w:lineRule="auto"/>
              <w:rPr>
                <w:rFonts w:ascii="宋体" w:hAnsi="宋体" w:cs="宋体"/>
                <w:b/>
                <w:color w:val="C00000"/>
                <w:sz w:val="24"/>
                <w:szCs w:val="24"/>
                <w:lang w:bidi="ar"/>
              </w:rPr>
            </w:pPr>
            <w:r>
              <w:rPr>
                <w:rFonts w:hint="eastAsia" w:ascii="宋体" w:hAnsi="宋体" w:cs="宋体"/>
                <w:color w:val="C00000"/>
                <w:sz w:val="24"/>
                <w:szCs w:val="24"/>
                <w:lang w:bidi="ar"/>
              </w:rPr>
              <w:t>【教师】回顾和总结本节课的知识点。</w:t>
            </w:r>
          </w:p>
          <w:p w14:paraId="346163C7">
            <w:pPr>
              <w:spacing w:line="360" w:lineRule="auto"/>
              <w:ind w:firstLine="480" w:firstLineChars="200"/>
              <w:rPr>
                <w:rFonts w:hAnsi="宋体"/>
                <w:bCs/>
                <w:sz w:val="24"/>
                <w:szCs w:val="24"/>
              </w:rPr>
            </w:pPr>
            <w:r>
              <w:rPr>
                <w:rFonts w:hint="eastAsia" w:hAnsi="宋体"/>
                <w:bCs/>
                <w:sz w:val="24"/>
                <w:szCs w:val="24"/>
              </w:rPr>
              <w:t>这节课我们一起学习了解了，当代学前教育概况及代表性人物皮亚杰、维果斯基、马斯洛的生平和理论观点。</w:t>
            </w:r>
          </w:p>
        </w:tc>
        <w:tc>
          <w:tcPr>
            <w:tcW w:w="1915" w:type="dxa"/>
            <w:tcBorders>
              <w:tl2br w:val="nil"/>
              <w:tr2bl w:val="nil"/>
            </w:tcBorders>
            <w:vAlign w:val="center"/>
          </w:tcPr>
          <w:p w14:paraId="6B2EAAEC">
            <w:pPr>
              <w:spacing w:line="360" w:lineRule="auto"/>
              <w:rPr>
                <w:rFonts w:ascii="Times New Roman" w:hAnsi="Times New Roman"/>
                <w:bCs/>
                <w:sz w:val="24"/>
                <w:szCs w:val="24"/>
              </w:rPr>
            </w:pPr>
            <w:r>
              <w:rPr>
                <w:rFonts w:hint="eastAsia" w:ascii="Times New Roman" w:hAnsi="Times New Roman"/>
                <w:bCs/>
                <w:sz w:val="24"/>
                <w:szCs w:val="24"/>
              </w:rPr>
              <w:t>通过对所学知识的回顾，培养学生的归纳总结能力</w:t>
            </w:r>
          </w:p>
        </w:tc>
      </w:tr>
      <w:tr w14:paraId="2897A812">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2BC8060D">
            <w:pPr>
              <w:jc w:val="center"/>
              <w:rPr>
                <w:rFonts w:ascii="宋体" w:hAnsi="宋体" w:cs="宋体"/>
                <w:b/>
                <w:bCs w:val="0"/>
                <w:color w:val="806000" w:themeColor="accent4" w:themeShade="80"/>
                <w:sz w:val="28"/>
                <w:szCs w:val="28"/>
              </w:rPr>
            </w:pPr>
            <w:r>
              <w:rPr>
                <w:rFonts w:hint="eastAsia" w:ascii="宋体" w:hAnsi="宋体" w:cs="宋体"/>
                <w:b/>
                <w:bCs w:val="0"/>
                <w:color w:val="806000" w:themeColor="accent4" w:themeShade="80"/>
                <w:sz w:val="28"/>
                <w:szCs w:val="28"/>
              </w:rPr>
              <w:t>知识讲解</w:t>
            </w:r>
          </w:p>
          <w:p w14:paraId="634D4611">
            <w:pPr>
              <w:ind w:hanging="8"/>
              <w:jc w:val="center"/>
              <w:rPr>
                <w:rFonts w:ascii="宋体" w:hAnsi="宋体" w:cs="宋体"/>
                <w:b/>
                <w:bCs w:val="0"/>
                <w:color w:val="806000" w:themeColor="accent4" w:themeShade="80"/>
                <w:sz w:val="28"/>
                <w:szCs w:val="28"/>
              </w:rPr>
            </w:pPr>
            <w:r>
              <w:rPr>
                <w:rFonts w:hint="eastAsia" w:ascii="宋体" w:hAnsi="宋体" w:cs="宋体"/>
                <w:b/>
                <w:bCs w:val="0"/>
                <w:color w:val="806000" w:themeColor="accent4" w:themeShade="80"/>
                <w:sz w:val="28"/>
                <w:szCs w:val="28"/>
              </w:rPr>
              <w:t>（40min）</w:t>
            </w:r>
          </w:p>
        </w:tc>
        <w:tc>
          <w:tcPr>
            <w:tcW w:w="7479" w:type="dxa"/>
            <w:tcBorders>
              <w:tl2br w:val="nil"/>
              <w:tr2bl w:val="nil"/>
            </w:tcBorders>
            <w:vAlign w:val="center"/>
          </w:tcPr>
          <w:p w14:paraId="502CA8B9">
            <w:pPr>
              <w:spacing w:line="360" w:lineRule="auto"/>
              <w:ind w:firstLine="480" w:firstLineChars="200"/>
              <w:rPr>
                <w:rFonts w:ascii="宋体" w:hAnsi="宋体" w:cs="宋体"/>
                <w:color w:val="CC0066"/>
                <w:sz w:val="24"/>
                <w:szCs w:val="24"/>
                <w:lang w:bidi="ar"/>
              </w:rPr>
            </w:pPr>
            <w:bookmarkStart w:id="8" w:name="OLE_LINK13"/>
            <w:bookmarkStart w:id="9" w:name="OLE_LINK14"/>
            <w:r>
              <w:rPr>
                <w:rFonts w:hint="eastAsia" w:ascii="宋体" w:hAnsi="宋体" w:cs="宋体"/>
                <w:color w:val="CC0066"/>
                <w:sz w:val="24"/>
                <w:szCs w:val="24"/>
                <w:lang w:bidi="ar"/>
              </w:rPr>
              <w:t>【教师】</w:t>
            </w:r>
            <w:bookmarkEnd w:id="8"/>
            <w:bookmarkEnd w:id="9"/>
            <w:r>
              <w:rPr>
                <w:rFonts w:hint="eastAsia" w:ascii="宋体" w:hAnsi="宋体" w:cs="宋体"/>
                <w:color w:val="CC0066"/>
                <w:sz w:val="24"/>
                <w:szCs w:val="24"/>
                <w:lang w:bidi="ar"/>
              </w:rPr>
              <w:t>瑞吉欧幼儿教育体系</w:t>
            </w:r>
          </w:p>
          <w:p w14:paraId="493B6915">
            <w:pPr>
              <w:spacing w:line="360" w:lineRule="auto"/>
              <w:ind w:firstLine="482" w:firstLineChars="200"/>
              <w:rPr>
                <w:rFonts w:ascii="Times New Roman" w:hAnsi="Times New Roman"/>
                <w:b/>
                <w:color w:val="000000" w:themeColor="text1"/>
                <w:sz w:val="24"/>
                <w:szCs w:val="24"/>
                <w14:textFill>
                  <w14:solidFill>
                    <w14:schemeClr w14:val="tx1"/>
                  </w14:solidFill>
                </w14:textFill>
              </w:rPr>
            </w:pPr>
            <w:r>
              <w:rPr>
                <w:rFonts w:hint="eastAsia" w:ascii="Times New Roman" w:hAnsi="Times New Roman"/>
                <w:b/>
                <w:color w:val="000000" w:themeColor="text1"/>
                <w:sz w:val="24"/>
                <w:szCs w:val="24"/>
                <w14:textFill>
                  <w14:solidFill>
                    <w14:schemeClr w14:val="tx1"/>
                  </w14:solidFill>
                </w14:textFill>
              </w:rPr>
              <w:t>一、瑞吉欧幼儿教育体系简介</w:t>
            </w:r>
          </w:p>
          <w:p w14:paraId="66600D0D">
            <w:pPr>
              <w:spacing w:line="360" w:lineRule="auto"/>
              <w:ind w:firstLine="480" w:firstLineChars="200"/>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瑞吉欧是艺术和建筑珍品的故乡，除富有以外，还有悠久的政治解放、民族独立传统，当地政府机构和官员享受很高的声誉，市民尊重他们的文化传统和大众组织，不同社会阶层常通过政治活动和经济合作解决问题，居民有强烈的民主参与和公共社区观念。</w:t>
            </w:r>
          </w:p>
          <w:p w14:paraId="5099BED6">
            <w:pPr>
              <w:spacing w:line="360" w:lineRule="auto"/>
              <w:ind w:firstLine="482" w:firstLineChars="200"/>
              <w:rPr>
                <w:rFonts w:ascii="Times New Roman" w:hAnsi="Times New Roman"/>
                <w:b/>
                <w:color w:val="000000" w:themeColor="text1"/>
                <w:sz w:val="24"/>
                <w:szCs w:val="24"/>
                <w14:textFill>
                  <w14:solidFill>
                    <w14:schemeClr w14:val="tx1"/>
                  </w14:solidFill>
                </w14:textFill>
              </w:rPr>
            </w:pPr>
            <w:r>
              <w:rPr>
                <w:rFonts w:hint="eastAsia" w:ascii="Times New Roman" w:hAnsi="Times New Roman"/>
                <w:b/>
                <w:color w:val="000000" w:themeColor="text1"/>
                <w:sz w:val="24"/>
                <w:szCs w:val="24"/>
                <w14:textFill>
                  <w14:solidFill>
                    <w14:schemeClr w14:val="tx1"/>
                  </w14:solidFill>
                </w14:textFill>
              </w:rPr>
              <w:t>二、瑞吉欧幼儿教育体系的基本观点</w:t>
            </w:r>
          </w:p>
          <w:p w14:paraId="43E0B1F9">
            <w:pPr>
              <w:spacing w:line="360" w:lineRule="auto"/>
              <w:ind w:firstLine="480" w:firstLineChars="200"/>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（1）儿童是一个拥有充分的生存和发展的权利的人，是发现及创造生活内涵的主体。</w:t>
            </w:r>
          </w:p>
          <w:p w14:paraId="6F7B773E">
            <w:pPr>
              <w:spacing w:line="360" w:lineRule="auto"/>
              <w:ind w:firstLine="480" w:firstLineChars="200"/>
              <w:rPr>
                <w:rFonts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（2）儿童是主要的学习者。</w:t>
            </w:r>
          </w:p>
          <w:p w14:paraId="7A1D2505">
            <w:pPr>
              <w:spacing w:line="360" w:lineRule="auto"/>
              <w:ind w:firstLine="480" w:firstLineChars="200"/>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（3）儿童是有能力的学习者。</w:t>
            </w:r>
          </w:p>
          <w:p w14:paraId="6E061C72">
            <w:pPr>
              <w:spacing w:line="360" w:lineRule="auto"/>
              <w:ind w:firstLine="480" w:firstLineChars="200"/>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（4）儿童的学习是一种互动的、以某种相互关系为基础的社会建构过程。</w:t>
            </w:r>
          </w:p>
          <w:p w14:paraId="0A8154AE">
            <w:pPr>
              <w:spacing w:line="360" w:lineRule="auto"/>
              <w:ind w:firstLine="480" w:firstLineChars="200"/>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（5）在各种关系中，师生关系最为直接地影响着儿童的学习与态度。</w:t>
            </w:r>
          </w:p>
          <w:p w14:paraId="3EC5E541">
            <w:pPr>
              <w:spacing w:line="360" w:lineRule="auto"/>
              <w:ind w:firstLine="482" w:firstLineChars="200"/>
              <w:rPr>
                <w:rFonts w:ascii="Times New Roman" w:hAnsi="Times New Roman"/>
                <w:b/>
                <w:color w:val="000000" w:themeColor="text1"/>
                <w:sz w:val="24"/>
                <w:szCs w:val="24"/>
                <w14:textFill>
                  <w14:solidFill>
                    <w14:schemeClr w14:val="tx1"/>
                  </w14:solidFill>
                </w14:textFill>
              </w:rPr>
            </w:pPr>
            <w:r>
              <w:rPr>
                <w:rFonts w:hint="eastAsia" w:ascii="Times New Roman" w:hAnsi="Times New Roman"/>
                <w:b/>
                <w:color w:val="000000" w:themeColor="text1"/>
                <w:sz w:val="24"/>
                <w:szCs w:val="24"/>
                <w14:textFill>
                  <w14:solidFill>
                    <w14:schemeClr w14:val="tx1"/>
                  </w14:solidFill>
                </w14:textFill>
              </w:rPr>
              <w:t>三、对瑞吉欧幼儿教育体系的评价</w:t>
            </w:r>
          </w:p>
          <w:p w14:paraId="1797EADB">
            <w:pPr>
              <w:spacing w:line="360" w:lineRule="auto"/>
              <w:ind w:firstLine="480" w:firstLineChars="200"/>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20世纪70年代末起，一些国家的教育工作者开始关注瑞吉欧，特别是“儿童一百种语言”在世界许多国家和地区获得成功后，使瑞吉欧教育体系名声大噪。</w:t>
            </w:r>
          </w:p>
          <w:p w14:paraId="4F1D6287">
            <w:pPr>
              <w:spacing w:line="360" w:lineRule="auto"/>
              <w:rPr>
                <w:rFonts w:ascii="宋体" w:hAnsi="宋体" w:cs="宋体"/>
                <w:color w:val="CC0066"/>
                <w:sz w:val="24"/>
                <w:szCs w:val="24"/>
                <w:lang w:bidi="ar"/>
              </w:rPr>
            </w:pPr>
            <w:bookmarkStart w:id="10" w:name="OLE_LINK8"/>
            <w:bookmarkStart w:id="11" w:name="OLE_LINK7"/>
            <w:r>
              <w:rPr>
                <w:rFonts w:hint="eastAsia" w:ascii="宋体" w:hAnsi="宋体" w:cs="宋体"/>
                <w:color w:val="CC0066"/>
                <w:sz w:val="24"/>
                <w:szCs w:val="24"/>
                <w:lang w:bidi="ar"/>
              </w:rPr>
              <w:t>【教师】</w:t>
            </w:r>
            <w:bookmarkEnd w:id="10"/>
            <w:bookmarkEnd w:id="11"/>
            <w:r>
              <w:rPr>
                <w:rFonts w:hint="eastAsia" w:ascii="宋体" w:hAnsi="宋体" w:cs="宋体"/>
                <w:color w:val="CC0066"/>
                <w:sz w:val="24"/>
                <w:szCs w:val="24"/>
                <w:lang w:bidi="ar"/>
              </w:rPr>
              <w:t>海伊斯科普课程</w:t>
            </w:r>
          </w:p>
          <w:p w14:paraId="1E5379E6">
            <w:pPr>
              <w:spacing w:line="360" w:lineRule="auto"/>
              <w:ind w:firstLine="482" w:firstLineChars="200"/>
              <w:rPr>
                <w:rFonts w:ascii="Times New Roman" w:hAnsi="Times New Roman"/>
                <w:b/>
                <w:color w:val="000000" w:themeColor="text1"/>
                <w:sz w:val="24"/>
                <w:szCs w:val="24"/>
                <w14:textFill>
                  <w14:solidFill>
                    <w14:schemeClr w14:val="tx1"/>
                  </w14:solidFill>
                </w14:textFill>
              </w:rPr>
            </w:pPr>
            <w:r>
              <w:rPr>
                <w:rFonts w:hint="eastAsia" w:ascii="Times New Roman" w:hAnsi="Times New Roman"/>
                <w:b/>
                <w:color w:val="000000" w:themeColor="text1"/>
                <w:sz w:val="24"/>
                <w:szCs w:val="24"/>
                <w14:textFill>
                  <w14:solidFill>
                    <w14:schemeClr w14:val="tx1"/>
                  </w14:solidFill>
                </w14:textFill>
              </w:rPr>
              <w:t>一、海伊斯科普课程的理论基础</w:t>
            </w:r>
          </w:p>
          <w:p w14:paraId="60D4AE6D">
            <w:pPr>
              <w:spacing w:line="360" w:lineRule="auto"/>
              <w:ind w:firstLine="482" w:firstLineChars="200"/>
              <w:rPr>
                <w:rFonts w:ascii="Times New Roman" w:hAnsi="Times New Roman"/>
                <w:b/>
                <w:color w:val="000000" w:themeColor="text1"/>
                <w:sz w:val="24"/>
                <w:szCs w:val="24"/>
                <w14:textFill>
                  <w14:solidFill>
                    <w14:schemeClr w14:val="tx1"/>
                  </w14:solidFill>
                </w14:textFill>
              </w:rPr>
            </w:pPr>
            <w:r>
              <w:rPr>
                <w:rFonts w:hint="eastAsia" w:ascii="Times New Roman" w:hAnsi="Times New Roman"/>
                <w:b/>
                <w:color w:val="000000" w:themeColor="text1"/>
                <w:sz w:val="24"/>
                <w:szCs w:val="24"/>
                <w14:textFill>
                  <w14:solidFill>
                    <w14:schemeClr w14:val="tx1"/>
                  </w14:solidFill>
                </w14:textFill>
              </w:rPr>
              <w:t>二、海伊斯科普课程的目标、内容和方法</w:t>
            </w:r>
          </w:p>
          <w:p w14:paraId="4242F39C">
            <w:pPr>
              <w:spacing w:line="360" w:lineRule="auto"/>
              <w:ind w:firstLine="480" w:firstLineChars="200"/>
              <w:rPr>
                <w:rFonts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一）目标：在海伊斯科普课程第二阶段，课程设计者强调的是运算要素，制定的总目标是教“皮亚杰式技能”，课程目标是根据日内瓦研究课题——分类、排序、时间关系和空间关系而制定的。每个方面的目标都是按照从简单到复杂、从具体到抽象以及动作水平到言语的顺序提出的。</w:t>
            </w:r>
          </w:p>
          <w:p w14:paraId="325833CC">
            <w:pPr>
              <w:spacing w:line="360" w:lineRule="auto"/>
              <w:ind w:firstLine="480" w:firstLineChars="200"/>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（二）内容：海伊斯科普课程的设计者们认定，主动学习是儿童发展过程的核心，他们根据这一信念和皮亚杰论述的有关前运算阶段儿童最为重要的认知特征，确定了49条关键经验。</w:t>
            </w:r>
          </w:p>
          <w:p w14:paraId="4004FE0F">
            <w:pPr>
              <w:spacing w:line="360" w:lineRule="auto"/>
              <w:ind w:firstLine="482" w:firstLineChars="200"/>
              <w:rPr>
                <w:rFonts w:ascii="Times New Roman" w:hAnsi="Times New Roman"/>
                <w:b/>
                <w:color w:val="000000" w:themeColor="text1"/>
                <w:sz w:val="24"/>
                <w:szCs w:val="24"/>
                <w14:textFill>
                  <w14:solidFill>
                    <w14:schemeClr w14:val="tx1"/>
                  </w14:solidFill>
                </w14:textFill>
              </w:rPr>
            </w:pPr>
            <w:r>
              <w:rPr>
                <w:rFonts w:hint="eastAsia" w:ascii="Times New Roman" w:hAnsi="Times New Roman"/>
                <w:b/>
                <w:color w:val="000000" w:themeColor="text1"/>
                <w:sz w:val="24"/>
                <w:szCs w:val="24"/>
                <w14:textFill>
                  <w14:solidFill>
                    <w14:schemeClr w14:val="tx1"/>
                  </w14:solidFill>
                </w14:textFill>
              </w:rPr>
              <w:t>三、海伊斯科普课程评价</w:t>
            </w:r>
          </w:p>
          <w:p w14:paraId="46B73FDB">
            <w:pPr>
              <w:spacing w:line="360" w:lineRule="auto"/>
              <w:ind w:firstLine="480" w:firstLineChars="200"/>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海伊斯科普课程不要求购置和使用特殊的材料，它唯一的花费在于为儿童设置学习环境。对教师来说，虽然课程最初很难实施，但一经掌握，教师则会轻松自如。海伊斯科普课程依据儿童发展理论和早期儿童教育实践，是一种一直能高质量地服务于儿童的有系统、有组织的教育方案，被称为“适合儿童发展的教育实践”是一个例证，对早期儿童教育作出了理想的陈述。</w:t>
            </w:r>
          </w:p>
          <w:p w14:paraId="0769C9B8">
            <w:pPr>
              <w:spacing w:line="360" w:lineRule="auto"/>
              <w:rPr>
                <w:rFonts w:ascii="宋体" w:hAnsi="宋体" w:cs="宋体"/>
                <w:color w:val="CC0066"/>
                <w:sz w:val="24"/>
                <w:szCs w:val="24"/>
                <w:lang w:bidi="ar"/>
              </w:rPr>
            </w:pPr>
            <w:r>
              <w:rPr>
                <w:rFonts w:hint="eastAsia" w:ascii="宋体" w:hAnsi="宋体" w:cs="宋体"/>
                <w:color w:val="CC0066"/>
                <w:sz w:val="24"/>
                <w:szCs w:val="24"/>
                <w:lang w:bidi="ar"/>
              </w:rPr>
              <w:t>【教师】发展适宜性教育</w:t>
            </w:r>
          </w:p>
          <w:p w14:paraId="4A8B83AC">
            <w:pPr>
              <w:spacing w:line="360" w:lineRule="auto"/>
              <w:ind w:firstLine="482" w:firstLineChars="200"/>
              <w:rPr>
                <w:rFonts w:ascii="Times New Roman" w:hAnsi="Times New Roman"/>
                <w:b/>
                <w:color w:val="000000" w:themeColor="text1"/>
                <w:sz w:val="24"/>
                <w:szCs w:val="24"/>
                <w14:textFill>
                  <w14:solidFill>
                    <w14:schemeClr w14:val="tx1"/>
                  </w14:solidFill>
                </w14:textFill>
              </w:rPr>
            </w:pPr>
            <w:r>
              <w:rPr>
                <w:rFonts w:hint="eastAsia" w:ascii="Times New Roman" w:hAnsi="Times New Roman"/>
                <w:b/>
                <w:color w:val="000000" w:themeColor="text1"/>
                <w:sz w:val="24"/>
                <w:szCs w:val="24"/>
                <w14:textFill>
                  <w14:solidFill>
                    <w14:schemeClr w14:val="tx1"/>
                  </w14:solidFill>
                </w14:textFill>
              </w:rPr>
              <w:t>一、“发展适宜性”的内涵</w:t>
            </w:r>
          </w:p>
          <w:p w14:paraId="2DC3FD5D">
            <w:pPr>
              <w:spacing w:line="360" w:lineRule="auto"/>
              <w:ind w:firstLine="480" w:firstLineChars="200"/>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（一）年龄发展的适宜性</w:t>
            </w:r>
          </w:p>
          <w:p w14:paraId="0EC92F1A">
            <w:pPr>
              <w:spacing w:line="360" w:lineRule="auto"/>
              <w:ind w:firstLine="480" w:firstLineChars="200"/>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（二）个体发展适宜性</w:t>
            </w:r>
          </w:p>
          <w:p w14:paraId="1CC04C28">
            <w:pPr>
              <w:spacing w:line="360" w:lineRule="auto"/>
              <w:ind w:firstLine="482" w:firstLineChars="200"/>
              <w:rPr>
                <w:rFonts w:ascii="Times New Roman" w:hAnsi="Times New Roman"/>
                <w:b/>
                <w:color w:val="000000" w:themeColor="text1"/>
                <w:sz w:val="24"/>
                <w:szCs w:val="24"/>
                <w14:textFill>
                  <w14:solidFill>
                    <w14:schemeClr w14:val="tx1"/>
                  </w14:solidFill>
                </w14:textFill>
              </w:rPr>
            </w:pPr>
            <w:r>
              <w:rPr>
                <w:rFonts w:hint="eastAsia" w:ascii="Times New Roman" w:hAnsi="Times New Roman"/>
                <w:b/>
                <w:color w:val="000000" w:themeColor="text1"/>
                <w:sz w:val="24"/>
                <w:szCs w:val="24"/>
                <w14:textFill>
                  <w14:solidFill>
                    <w14:schemeClr w14:val="tx1"/>
                  </w14:solidFill>
                </w14:textFill>
              </w:rPr>
              <w:t>二、“发展适宜性”教育的基本原则</w:t>
            </w:r>
          </w:p>
          <w:p w14:paraId="7BDB6663">
            <w:pPr>
              <w:spacing w:line="360" w:lineRule="auto"/>
              <w:ind w:firstLine="480" w:firstLineChars="200"/>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（一）创造一个充满关爱的学习环境</w:t>
            </w:r>
          </w:p>
          <w:p w14:paraId="7D44D57C">
            <w:pPr>
              <w:spacing w:line="360" w:lineRule="auto"/>
              <w:ind w:firstLine="480" w:firstLineChars="200"/>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（二）教师促进幼儿的学习和发展</w:t>
            </w:r>
          </w:p>
          <w:p w14:paraId="64C8F3AB">
            <w:pPr>
              <w:spacing w:line="360" w:lineRule="auto"/>
              <w:ind w:firstLine="480" w:firstLineChars="200"/>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（三）对幼儿学习与发展的评价</w:t>
            </w:r>
          </w:p>
          <w:p w14:paraId="524CC6E6">
            <w:pPr>
              <w:spacing w:line="360" w:lineRule="auto"/>
              <w:ind w:firstLine="480" w:firstLineChars="200"/>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（四）托幼机构与家庭的合作</w:t>
            </w:r>
          </w:p>
          <w:p w14:paraId="1A6AB69B">
            <w:pPr>
              <w:spacing w:line="360" w:lineRule="auto"/>
              <w:ind w:firstLine="482" w:firstLineChars="200"/>
              <w:rPr>
                <w:rFonts w:ascii="Times New Roman" w:hAnsi="Times New Roman"/>
                <w:b/>
                <w:color w:val="000000" w:themeColor="text1"/>
                <w:sz w:val="24"/>
                <w:szCs w:val="24"/>
                <w14:textFill>
                  <w14:solidFill>
                    <w14:schemeClr w14:val="tx1"/>
                  </w14:solidFill>
                </w14:textFill>
              </w:rPr>
            </w:pPr>
            <w:r>
              <w:rPr>
                <w:rFonts w:hint="eastAsia" w:ascii="Times New Roman" w:hAnsi="Times New Roman"/>
                <w:b/>
                <w:color w:val="000000" w:themeColor="text1"/>
                <w:sz w:val="24"/>
                <w:szCs w:val="24"/>
                <w14:textFill>
                  <w14:solidFill>
                    <w14:schemeClr w14:val="tx1"/>
                  </w14:solidFill>
                </w14:textFill>
              </w:rPr>
              <w:t>三、对“发展适宜性教育”的思考</w:t>
            </w:r>
          </w:p>
          <w:p w14:paraId="6EAF18BD">
            <w:pPr>
              <w:spacing w:line="360" w:lineRule="auto"/>
              <w:ind w:firstLine="480" w:firstLineChars="200"/>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首先，DAP既不是一种课程，也不是一套僵化的期望标准。DAP是一种理想框架，一种教育哲学，它要求人们至少要注意两个问题：（1）儿童如何学习和发展。（2）每个儿童独特的需要和兴趣。</w:t>
            </w:r>
          </w:p>
          <w:p w14:paraId="700E83C1">
            <w:pPr>
              <w:spacing w:line="360" w:lineRule="auto"/>
              <w:rPr>
                <w:rFonts w:ascii="宋体" w:hAnsi="宋体" w:cs="宋体"/>
                <w:color w:val="538135"/>
                <w:sz w:val="24"/>
                <w:szCs w:val="24"/>
                <w:lang w:bidi="ar"/>
              </w:rPr>
            </w:pPr>
            <w:r>
              <w:rPr>
                <w:rFonts w:hint="eastAsia" w:ascii="宋体" w:hAnsi="宋体" w:cs="宋体"/>
                <w:bCs/>
                <w:color w:val="538135"/>
                <w:sz w:val="24"/>
                <w:szCs w:val="24"/>
                <w:lang w:bidi="ar"/>
              </w:rPr>
              <w:t>【学生】</w:t>
            </w:r>
            <w:r>
              <w:rPr>
                <w:rFonts w:hint="eastAsia" w:ascii="宋体" w:hAnsi="宋体" w:cs="宋体"/>
                <w:color w:val="538135"/>
                <w:sz w:val="24"/>
                <w:szCs w:val="24"/>
                <w:lang w:bidi="ar"/>
              </w:rPr>
              <w:t>思考、讨论。</w:t>
            </w:r>
          </w:p>
          <w:p w14:paraId="719F2451">
            <w:pPr>
              <w:spacing w:line="360" w:lineRule="auto"/>
              <w:rPr>
                <w:rFonts w:hint="eastAsia" w:ascii="Times New Roman" w:hAnsi="Times New Roman"/>
                <w:sz w:val="24"/>
                <w:szCs w:val="24"/>
              </w:rPr>
            </w:pPr>
            <w:r>
              <w:rPr>
                <w:rFonts w:hint="eastAsia" w:ascii="Times New Roman" w:hAnsi="Times New Roman"/>
                <w:sz w:val="24"/>
                <w:szCs w:val="24"/>
              </w:rPr>
              <w:t>怎样理解马斯洛的需求层次论。</w:t>
            </w:r>
          </w:p>
        </w:tc>
        <w:tc>
          <w:tcPr>
            <w:tcW w:w="1915" w:type="dxa"/>
            <w:tcBorders>
              <w:tl2br w:val="nil"/>
              <w:tr2bl w:val="nil"/>
            </w:tcBorders>
            <w:vAlign w:val="center"/>
          </w:tcPr>
          <w:p w14:paraId="71A44650">
            <w:pPr>
              <w:spacing w:line="360" w:lineRule="auto"/>
              <w:rPr>
                <w:rFonts w:ascii="Times New Roman" w:hAnsi="Times New Roman"/>
                <w:bCs/>
                <w:sz w:val="24"/>
                <w:szCs w:val="24"/>
              </w:rPr>
            </w:pPr>
            <w:r>
              <w:rPr>
                <w:rFonts w:hint="eastAsia" w:ascii="Times New Roman" w:hAnsi="Times New Roman"/>
                <w:bCs/>
                <w:sz w:val="24"/>
                <w:szCs w:val="24"/>
              </w:rPr>
              <w:t>通过教师讲解，瑞吉欧教育体系、海伊斯科普课程理论及发展适应性教育的相关理论，了解当代学前教育的基本概况。</w:t>
            </w:r>
          </w:p>
        </w:tc>
      </w:tr>
      <w:tr w14:paraId="447FD9AE">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5EDAFC35">
            <w:pPr>
              <w:jc w:val="center"/>
              <w:rPr>
                <w:rFonts w:ascii="宋体" w:hAnsi="宋体" w:cs="宋体"/>
                <w:b/>
                <w:bCs w:val="0"/>
                <w:color w:val="806000" w:themeColor="accent4" w:themeShade="80"/>
                <w:sz w:val="28"/>
                <w:szCs w:val="28"/>
              </w:rPr>
            </w:pPr>
            <w:r>
              <w:rPr>
                <w:rFonts w:hint="eastAsia" w:ascii="宋体" w:hAnsi="宋体" w:cs="宋体"/>
                <w:b/>
                <w:bCs w:val="0"/>
                <w:color w:val="806000" w:themeColor="accent4" w:themeShade="80"/>
                <w:sz w:val="28"/>
                <w:szCs w:val="28"/>
                <w:lang w:bidi="ar"/>
              </w:rPr>
              <w:t>课堂小结</w:t>
            </w:r>
          </w:p>
          <w:p w14:paraId="59E90EB8">
            <w:pPr>
              <w:jc w:val="center"/>
              <w:rPr>
                <w:rFonts w:ascii="宋体" w:hAnsi="宋体" w:cs="宋体"/>
                <w:b/>
                <w:bCs w:val="0"/>
                <w:color w:val="806000" w:themeColor="accent4" w:themeShade="80"/>
                <w:sz w:val="28"/>
                <w:szCs w:val="28"/>
              </w:rPr>
            </w:pPr>
            <w:r>
              <w:rPr>
                <w:rFonts w:hint="eastAsia" w:ascii="宋体" w:hAnsi="宋体" w:cs="宋体"/>
                <w:b/>
                <w:bCs w:val="0"/>
                <w:color w:val="806000" w:themeColor="accent4" w:themeShade="80"/>
                <w:sz w:val="28"/>
                <w:szCs w:val="28"/>
                <w:lang w:bidi="ar"/>
              </w:rPr>
              <w:t>（3min）</w:t>
            </w:r>
          </w:p>
        </w:tc>
        <w:tc>
          <w:tcPr>
            <w:tcW w:w="7479" w:type="dxa"/>
            <w:tcBorders>
              <w:tl2br w:val="nil"/>
              <w:tr2bl w:val="nil"/>
            </w:tcBorders>
            <w:vAlign w:val="center"/>
          </w:tcPr>
          <w:p w14:paraId="40A03326">
            <w:pPr>
              <w:spacing w:line="360" w:lineRule="auto"/>
              <w:rPr>
                <w:rFonts w:ascii="Times New Roman" w:hAnsi="Times New Roman"/>
                <w:sz w:val="24"/>
                <w:szCs w:val="24"/>
              </w:rPr>
            </w:pPr>
            <w:bookmarkStart w:id="12" w:name="OLE_LINK2"/>
            <w:r>
              <w:rPr>
                <w:rFonts w:hint="eastAsia" w:ascii="宋体" w:hAnsi="宋体" w:cs="宋体"/>
                <w:color w:val="CC0066"/>
                <w:sz w:val="24"/>
                <w:szCs w:val="24"/>
                <w:lang w:bidi="ar"/>
              </w:rPr>
              <w:t>【教师】回顾和总结本节课的知识点。</w:t>
            </w:r>
          </w:p>
          <w:bookmarkEnd w:id="12"/>
          <w:p w14:paraId="392F8408">
            <w:pPr>
              <w:spacing w:line="360" w:lineRule="auto"/>
              <w:ind w:firstLine="480" w:firstLineChars="200"/>
              <w:rPr>
                <w:rFonts w:ascii="宋体" w:hAnsi="宋体" w:cs="宋体"/>
                <w:sz w:val="24"/>
                <w:szCs w:val="24"/>
                <w:lang w:bidi="ar"/>
              </w:rPr>
            </w:pPr>
            <w:r>
              <w:rPr>
                <w:rFonts w:hint="eastAsia" w:ascii="宋体" w:hAnsi="宋体" w:cs="宋体"/>
                <w:sz w:val="24"/>
                <w:szCs w:val="24"/>
                <w:lang w:bidi="ar"/>
              </w:rPr>
              <w:t>这节课我们一起学习了当代学前教育发展及具有代表性人物的生平与他们提出的主要教育思想。</w:t>
            </w:r>
          </w:p>
        </w:tc>
        <w:tc>
          <w:tcPr>
            <w:tcW w:w="1915" w:type="dxa"/>
            <w:tcBorders>
              <w:tl2br w:val="nil"/>
              <w:tr2bl w:val="nil"/>
            </w:tcBorders>
            <w:vAlign w:val="center"/>
          </w:tcPr>
          <w:p w14:paraId="2CA51CD9">
            <w:pPr>
              <w:spacing w:line="360" w:lineRule="auto"/>
              <w:rPr>
                <w:rFonts w:ascii="Times New Roman" w:hAnsi="Times New Roman"/>
                <w:sz w:val="24"/>
                <w:szCs w:val="24"/>
              </w:rPr>
            </w:pPr>
            <w:bookmarkStart w:id="13" w:name="OLE_LINK3"/>
            <w:bookmarkStart w:id="14" w:name="OLE_LINK4"/>
            <w:r>
              <w:rPr>
                <w:rFonts w:hint="eastAsia" w:ascii="宋体" w:hAnsi="宋体" w:cs="宋体"/>
                <w:sz w:val="24"/>
                <w:szCs w:val="24"/>
                <w:lang w:bidi="ar"/>
              </w:rPr>
              <w:t>通过对所学知识的回顾，培养学生的归纳总结能力</w:t>
            </w:r>
            <w:bookmarkEnd w:id="13"/>
            <w:bookmarkEnd w:id="14"/>
          </w:p>
        </w:tc>
      </w:tr>
      <w:tr w14:paraId="01520EF7">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3F046AE3">
            <w:pPr>
              <w:ind w:left="8" w:hanging="8"/>
              <w:jc w:val="center"/>
              <w:rPr>
                <w:rFonts w:ascii="宋体" w:hAnsi="宋体" w:cs="宋体"/>
                <w:b/>
                <w:bCs w:val="0"/>
                <w:color w:val="806000" w:themeColor="accent4" w:themeShade="80"/>
                <w:sz w:val="28"/>
                <w:szCs w:val="28"/>
              </w:rPr>
            </w:pPr>
            <w:r>
              <w:rPr>
                <w:rFonts w:hint="eastAsia" w:ascii="宋体" w:hAnsi="宋体" w:cs="宋体"/>
                <w:b/>
                <w:bCs w:val="0"/>
                <w:color w:val="806000" w:themeColor="accent4" w:themeShade="80"/>
                <w:sz w:val="28"/>
                <w:szCs w:val="28"/>
                <w:lang w:bidi="ar"/>
              </w:rPr>
              <w:t>作业布置（2min）</w:t>
            </w:r>
          </w:p>
        </w:tc>
        <w:tc>
          <w:tcPr>
            <w:tcW w:w="7479" w:type="dxa"/>
            <w:tcBorders>
              <w:tl2br w:val="nil"/>
              <w:tr2bl w:val="nil"/>
            </w:tcBorders>
            <w:vAlign w:val="center"/>
          </w:tcPr>
          <w:p w14:paraId="53DE1FBC">
            <w:pPr>
              <w:spacing w:line="360" w:lineRule="auto"/>
              <w:rPr>
                <w:rFonts w:ascii="宋体" w:hAnsi="宋体" w:cs="宋体"/>
                <w:bCs/>
                <w:color w:val="C00000"/>
                <w:sz w:val="24"/>
                <w:szCs w:val="24"/>
              </w:rPr>
            </w:pPr>
            <w:r>
              <w:rPr>
                <w:rFonts w:hint="eastAsia" w:ascii="宋体" w:hAnsi="宋体" w:cs="宋体"/>
                <w:color w:val="C00000"/>
                <w:sz w:val="24"/>
                <w:szCs w:val="24"/>
                <w:lang w:bidi="ar"/>
              </w:rPr>
              <w:t>【教师】</w:t>
            </w:r>
            <w:r>
              <w:rPr>
                <w:rFonts w:hint="eastAsia" w:ascii="宋体" w:hAnsi="宋体" w:cs="宋体"/>
                <w:bCs/>
                <w:color w:val="C00000"/>
                <w:sz w:val="24"/>
                <w:szCs w:val="24"/>
                <w:lang w:bidi="ar"/>
              </w:rPr>
              <w:t>布置课后作业</w:t>
            </w:r>
          </w:p>
          <w:p w14:paraId="727F2346">
            <w:pPr>
              <w:spacing w:line="360" w:lineRule="auto"/>
              <w:ind w:firstLine="480" w:firstLineChars="200"/>
              <w:rPr>
                <w:rFonts w:hAnsi="宋体"/>
                <w:bCs/>
                <w:sz w:val="24"/>
                <w:szCs w:val="24"/>
              </w:rPr>
            </w:pPr>
            <w:r>
              <w:rPr>
                <w:rFonts w:hint="eastAsia" w:hAnsi="宋体"/>
                <w:bCs/>
                <w:sz w:val="24"/>
                <w:szCs w:val="24"/>
              </w:rPr>
              <w:t>完成课后的思考与练习</w:t>
            </w:r>
          </w:p>
        </w:tc>
        <w:tc>
          <w:tcPr>
            <w:tcW w:w="1915" w:type="dxa"/>
            <w:tcBorders>
              <w:tl2br w:val="nil"/>
              <w:tr2bl w:val="nil"/>
            </w:tcBorders>
            <w:vAlign w:val="center"/>
          </w:tcPr>
          <w:p w14:paraId="71E3090A">
            <w:pPr>
              <w:spacing w:line="360" w:lineRule="auto"/>
              <w:rPr>
                <w:rFonts w:ascii="Times New Roman" w:hAnsi="Times New Roman"/>
                <w:sz w:val="24"/>
                <w:szCs w:val="24"/>
              </w:rPr>
            </w:pPr>
            <w:r>
              <w:rPr>
                <w:rFonts w:hint="eastAsia" w:ascii="宋体" w:hAnsi="宋体" w:cs="宋体"/>
                <w:sz w:val="24"/>
                <w:szCs w:val="24"/>
                <w:lang w:bidi="ar"/>
              </w:rPr>
              <w:t>通过课后练习，使学生巩固所学新知识</w:t>
            </w:r>
          </w:p>
        </w:tc>
      </w:tr>
      <w:tr w14:paraId="22E241B4">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2C4B5BE4">
            <w:pPr>
              <w:jc w:val="center"/>
              <w:rPr>
                <w:rFonts w:ascii="宋体" w:hAnsi="宋体" w:cs="宋体"/>
                <w:b/>
                <w:bCs w:val="0"/>
                <w:color w:val="806000" w:themeColor="accent4" w:themeShade="80"/>
                <w:sz w:val="28"/>
                <w:szCs w:val="28"/>
              </w:rPr>
            </w:pPr>
            <w:r>
              <w:rPr>
                <w:rFonts w:hint="eastAsia" w:ascii="宋体" w:hAnsi="宋体" w:cs="宋体"/>
                <w:b/>
                <w:bCs w:val="0"/>
                <w:color w:val="806000" w:themeColor="accent4" w:themeShade="80"/>
                <w:sz w:val="28"/>
                <w:szCs w:val="28"/>
              </w:rPr>
              <w:t>教学反思</w:t>
            </w:r>
          </w:p>
        </w:tc>
        <w:tc>
          <w:tcPr>
            <w:tcW w:w="9394" w:type="dxa"/>
            <w:gridSpan w:val="2"/>
            <w:tcBorders>
              <w:tl2br w:val="nil"/>
              <w:tr2bl w:val="nil"/>
            </w:tcBorders>
            <w:vAlign w:val="center"/>
          </w:tcPr>
          <w:p w14:paraId="3DD33A0B">
            <w:pPr>
              <w:spacing w:line="360" w:lineRule="auto"/>
              <w:rPr>
                <w:rFonts w:ascii="Times New Roman" w:hAnsi="Times New Roman"/>
                <w:sz w:val="24"/>
                <w:szCs w:val="24"/>
              </w:rPr>
            </w:pPr>
            <w:r>
              <w:rPr>
                <w:rFonts w:ascii="Times New Roman" w:hAnsi="Times New Roman"/>
                <w:sz w:val="24"/>
                <w:szCs w:val="24"/>
              </w:rPr>
              <w:t>在教学过程中设置在补充的例题练习中有几道易错题,学生在练习中的“错误体验”将会有助于加深记忆。</w:t>
            </w:r>
          </w:p>
        </w:tc>
      </w:tr>
      <w:bookmarkEnd w:id="15"/>
    </w:tbl>
    <w:p w14:paraId="70D69A77"/>
    <w:sectPr>
      <w:headerReference r:id="rId6" w:type="first"/>
      <w:footerReference r:id="rId8" w:type="first"/>
      <w:headerReference r:id="rId5" w:type="default"/>
      <w:footerReference r:id="rId7" w:type="default"/>
      <w:pgSz w:w="11906" w:h="16838"/>
      <w:pgMar w:top="283" w:right="170" w:bottom="283" w:left="170" w:header="0" w:footer="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宋黑_GBK">
    <w:panose1 w:val="03000509000000000000"/>
    <w:charset w:val="86"/>
    <w:family w:val="script"/>
    <w:pitch w:val="default"/>
    <w:sig w:usb0="00000001" w:usb1="080E0000" w:usb2="00000000" w:usb3="00000000" w:csb0="00040000" w:csb1="00000000"/>
  </w:font>
  <w:font w:name="Calibri Light">
    <w:panose1 w:val="020F03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PinYinok">
    <w:panose1 w:val="020B0603050302020204"/>
    <w:charset w:val="00"/>
    <w:family w:val="swiss"/>
    <w:pitch w:val="default"/>
    <w:sig w:usb0="00000000" w:usb1="00000000" w:usb2="00000000" w:usb3="00000000" w:csb0="00000000" w:csb1="00000000"/>
  </w:font>
  <w:font w:name="华文行楷">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A1609A">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9C474E">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D0E086">
    <w:pPr>
      <w:pStyle w:val="8"/>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75E7A8">
    <w:pPr>
      <w:pStyle w:val="8"/>
      <w:pBdr>
        <w:bottom w:val="none" w:color="auto" w:sz="0" w:space="1"/>
      </w:pBdr>
    </w:pPr>
    <w:r>
      <w:rPr>
        <w:rFonts w:hint="eastAsia"/>
      </w:rPr>
      <w:drawing>
        <wp:anchor distT="0" distB="0" distL="114300" distR="114300" simplePos="0" relativeHeight="251661312" behindDoc="1" locked="0" layoutInCell="1" allowOverlap="1">
          <wp:simplePos x="0" y="0"/>
          <wp:positionH relativeFrom="column">
            <wp:posOffset>-111760</wp:posOffset>
          </wp:positionH>
          <wp:positionV relativeFrom="paragraph">
            <wp:posOffset>11430</wp:posOffset>
          </wp:positionV>
          <wp:extent cx="7559040" cy="10692130"/>
          <wp:effectExtent l="0" t="0" r="3810" b="13970"/>
          <wp:wrapNone/>
          <wp:docPr id="9" name="图片 9" descr="C:/Users/xiaoyu/Desktop/工作文件/教案模板素材/素材/学前背景2.jpg学前背景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xiaoyu/Desktop/工作文件/教案模板素材/素材/学前背景2.jpg学前背景2"/>
                  <pic:cNvPicPr>
                    <a:picLocks noChangeAspect="1"/>
                  </pic:cNvPicPr>
                </pic:nvPicPr>
                <pic:blipFill>
                  <a:blip r:embed="rId1"/>
                  <a:srcRect/>
                  <a:stretch>
                    <a:fillRect/>
                  </a:stretch>
                </pic:blipFill>
                <pic:spPr>
                  <a:xfrm>
                    <a:off x="0" y="0"/>
                    <a:ext cx="7559040" cy="10692130"/>
                  </a:xfrm>
                  <a:prstGeom prst="rect">
                    <a:avLst/>
                  </a:prstGeom>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F72F7">
    <w:pPr>
      <w:pStyle w:val="8"/>
      <w:pBdr>
        <w:bottom w:val="none" w:color="auto" w:sz="0" w:space="1"/>
      </w:pBdr>
    </w:pPr>
    <w:r>
      <mc:AlternateContent>
        <mc:Choice Requires="wpg">
          <w:drawing>
            <wp:anchor distT="0" distB="0" distL="114300" distR="114300" simplePos="0" relativeHeight="251660288" behindDoc="1" locked="0" layoutInCell="1" allowOverlap="1">
              <wp:simplePos x="0" y="0"/>
              <wp:positionH relativeFrom="column">
                <wp:posOffset>-107950</wp:posOffset>
              </wp:positionH>
              <wp:positionV relativeFrom="paragraph">
                <wp:posOffset>0</wp:posOffset>
              </wp:positionV>
              <wp:extent cx="7560310" cy="10692130"/>
              <wp:effectExtent l="0" t="0" r="2540" b="13970"/>
              <wp:wrapNone/>
              <wp:docPr id="13" name="组合 13"/>
              <wp:cNvGraphicFramePr/>
              <a:graphic xmlns:a="http://schemas.openxmlformats.org/drawingml/2006/main">
                <a:graphicData uri="http://schemas.microsoft.com/office/word/2010/wordprocessingGroup">
                  <wpg:wgp>
                    <wpg:cNvGrpSpPr/>
                    <wpg:grpSpPr>
                      <a:xfrm>
                        <a:off x="0" y="0"/>
                        <a:ext cx="7560310" cy="10692130"/>
                        <a:chOff x="10793" y="17404"/>
                        <a:chExt cx="11906" cy="16838"/>
                      </a:xfrm>
                    </wpg:grpSpPr>
                    <wps:wsp>
                      <wps:cNvPr id="8" name="矩形 8"/>
                      <wps:cNvSpPr/>
                      <wps:spPr>
                        <a:xfrm>
                          <a:off x="10793" y="17404"/>
                          <a:ext cx="11906" cy="16838"/>
                        </a:xfrm>
                        <a:prstGeom prst="rect">
                          <a:avLst/>
                        </a:prstGeom>
                        <a:solidFill>
                          <a:srgbClr val="EEDF7F">
                            <a:alpha val="60000"/>
                          </a:srgbClr>
                        </a:solidFill>
                        <a:ln>
                          <a:no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1" name="矩形 11"/>
                      <wps:cNvSpPr/>
                      <wps:spPr>
                        <a:xfrm>
                          <a:off x="11049" y="17688"/>
                          <a:ext cx="11395" cy="16271"/>
                        </a:xfrm>
                        <a:prstGeom prst="rect">
                          <a:avLst/>
                        </a:prstGeom>
                        <a:solidFill>
                          <a:schemeClr val="bg1"/>
                        </a:solidFill>
                        <a:ln w="15875" cmpd="sng">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path path="circle">
                              <a:fillToRect l="50000" t="50000" r="50000" b="50000"/>
                            </a:path>
                            <a:tileRect/>
                          </a:gradFill>
                          <a:prstDash val="sysDash"/>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8.5pt;margin-top:0pt;height:841.9pt;width:595.3pt;z-index:-251656192;mso-width-relative:page;mso-height-relative:page;" coordorigin="10793,17404" coordsize="11906,16838" o:gfxdata="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">
              <o:lock v:ext="edit" aspectratio="f"/>
              <v:rect id="_x0000_s1026" o:spid="_x0000_s1026" o:spt="1" style="position:absolute;left:10793;top:17404;height:16838;width:11906;v-text-anchor:middle;" fillcolor="#EEDF7F" filled="t" stroked="f" coordsize="21600,21600" o:gfxdata="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W1IWV7gAAADaAAAA&#10;DwAAAAAAAAABACAAAAAiAAAAZHJzL2Rvd25yZXYueG1sUEsBAhQAFAAAAAgAh07iQDMvBZ47AAAA&#10;OQAAABAAAAAAAAAAAQAgAAAABwEAAGRycy9zaGFwZXhtbC54bWxQSwUGAAAAAAYABgBbAQAAsQMA&#10;AAAA&#10;">
                <v:fill on="t" opacity="39321f" focussize="0,0"/>
                <v:stroke on="f" weight="1pt" miterlimit="8" joinstyle="miter"/>
                <v:imagedata o:title=""/>
                <o:lock v:ext="edit" aspectratio="f"/>
              </v:rect>
              <v:rect id="_x0000_s1026" o:spid="_x0000_s1026" o:spt="1" style="position:absolute;left:11049;top:17688;height:16271;width:11395;v-text-anchor:middle;" fillcolor="#FFFFFF [3212]" filled="t" stroked="t" coordsize="21600,21600" o:gfxdata="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BTWHC5AAAA2wAA&#10;AA8AAAAAAAAAAQAgAAAAIgAAAGRycy9kb3ducmV2LnhtbFBLAQIUABQAAAAIAIdO4kAzLwWeOwAA&#10;ADkAAAAQAAAAAAAAAAEAIAAAAAgBAABkcnMvc2hhcGV4bWwueG1sUEsFBgAAAAAGAAYAWwEAALID&#10;AAAAAA==&#10;">
                <v:fill on="t" focussize="0,0"/>
                <v:stroke weight="1.25pt" color="#000000" miterlimit="8" joinstyle="miter" dashstyle="3 1"/>
                <v:imagedata o:title=""/>
                <o:lock v:ext="edit" aspectratio="f"/>
              </v:rect>
            </v:group>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488791">
    <w:pPr>
      <w:pStyle w:val="8"/>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QwMGUyNTQxOTQ3OTdiZjM1YmRlMzhhNWY0ODRlNWMifQ=="/>
  </w:docVars>
  <w:rsids>
    <w:rsidRoot w:val="00B604E2"/>
    <w:rsid w:val="0002033F"/>
    <w:rsid w:val="0002167A"/>
    <w:rsid w:val="000224F0"/>
    <w:rsid w:val="000251F5"/>
    <w:rsid w:val="000260A1"/>
    <w:rsid w:val="00030C76"/>
    <w:rsid w:val="00032393"/>
    <w:rsid w:val="00032759"/>
    <w:rsid w:val="00033EA9"/>
    <w:rsid w:val="00034267"/>
    <w:rsid w:val="00041045"/>
    <w:rsid w:val="00041DC8"/>
    <w:rsid w:val="00047DED"/>
    <w:rsid w:val="00066B96"/>
    <w:rsid w:val="00085814"/>
    <w:rsid w:val="00086D0B"/>
    <w:rsid w:val="000875D2"/>
    <w:rsid w:val="000907E3"/>
    <w:rsid w:val="000A4274"/>
    <w:rsid w:val="000B19B1"/>
    <w:rsid w:val="000B265C"/>
    <w:rsid w:val="000B4C54"/>
    <w:rsid w:val="000B4C62"/>
    <w:rsid w:val="000C07BD"/>
    <w:rsid w:val="000C0DAE"/>
    <w:rsid w:val="000D3CAC"/>
    <w:rsid w:val="000D661D"/>
    <w:rsid w:val="000E2C9A"/>
    <w:rsid w:val="000E5DC5"/>
    <w:rsid w:val="000F38F8"/>
    <w:rsid w:val="000F7E05"/>
    <w:rsid w:val="00100C97"/>
    <w:rsid w:val="00110CD4"/>
    <w:rsid w:val="001156C2"/>
    <w:rsid w:val="001227AF"/>
    <w:rsid w:val="00122D65"/>
    <w:rsid w:val="00127930"/>
    <w:rsid w:val="00130FB7"/>
    <w:rsid w:val="001327C7"/>
    <w:rsid w:val="00137B09"/>
    <w:rsid w:val="00141495"/>
    <w:rsid w:val="0014511A"/>
    <w:rsid w:val="0015161D"/>
    <w:rsid w:val="00165FC4"/>
    <w:rsid w:val="001706AD"/>
    <w:rsid w:val="00170F4A"/>
    <w:rsid w:val="00172447"/>
    <w:rsid w:val="001769B1"/>
    <w:rsid w:val="00177278"/>
    <w:rsid w:val="00183A11"/>
    <w:rsid w:val="00195060"/>
    <w:rsid w:val="001A5727"/>
    <w:rsid w:val="001A6E6C"/>
    <w:rsid w:val="001A70B3"/>
    <w:rsid w:val="001B36F7"/>
    <w:rsid w:val="001C4D6A"/>
    <w:rsid w:val="001D051E"/>
    <w:rsid w:val="001D3A8C"/>
    <w:rsid w:val="001E06FA"/>
    <w:rsid w:val="001E2B6C"/>
    <w:rsid w:val="001E4145"/>
    <w:rsid w:val="001E6D99"/>
    <w:rsid w:val="00200925"/>
    <w:rsid w:val="00202A1C"/>
    <w:rsid w:val="0020518E"/>
    <w:rsid w:val="002262BD"/>
    <w:rsid w:val="00231853"/>
    <w:rsid w:val="002329DE"/>
    <w:rsid w:val="00233CF2"/>
    <w:rsid w:val="00235F6C"/>
    <w:rsid w:val="00240B02"/>
    <w:rsid w:val="0024383A"/>
    <w:rsid w:val="00251B66"/>
    <w:rsid w:val="0026118E"/>
    <w:rsid w:val="0026126D"/>
    <w:rsid w:val="00264BD5"/>
    <w:rsid w:val="00275117"/>
    <w:rsid w:val="00284B51"/>
    <w:rsid w:val="002878FB"/>
    <w:rsid w:val="00287C28"/>
    <w:rsid w:val="00291909"/>
    <w:rsid w:val="00292FEA"/>
    <w:rsid w:val="002A0216"/>
    <w:rsid w:val="002A2535"/>
    <w:rsid w:val="002A33A8"/>
    <w:rsid w:val="002A404C"/>
    <w:rsid w:val="002A4158"/>
    <w:rsid w:val="002B23CF"/>
    <w:rsid w:val="002B38E7"/>
    <w:rsid w:val="002B7185"/>
    <w:rsid w:val="002C110C"/>
    <w:rsid w:val="002C1F01"/>
    <w:rsid w:val="002D6662"/>
    <w:rsid w:val="002E184A"/>
    <w:rsid w:val="002E68A4"/>
    <w:rsid w:val="002E7294"/>
    <w:rsid w:val="003126FD"/>
    <w:rsid w:val="00315E59"/>
    <w:rsid w:val="00316415"/>
    <w:rsid w:val="00316DC3"/>
    <w:rsid w:val="00317AB5"/>
    <w:rsid w:val="00325F15"/>
    <w:rsid w:val="003529CF"/>
    <w:rsid w:val="00355D4B"/>
    <w:rsid w:val="00361B0C"/>
    <w:rsid w:val="00363658"/>
    <w:rsid w:val="003648FD"/>
    <w:rsid w:val="00365839"/>
    <w:rsid w:val="00365BD3"/>
    <w:rsid w:val="0039102B"/>
    <w:rsid w:val="0039306C"/>
    <w:rsid w:val="003937CA"/>
    <w:rsid w:val="003A663D"/>
    <w:rsid w:val="003B0CAE"/>
    <w:rsid w:val="003B2EE1"/>
    <w:rsid w:val="003B4179"/>
    <w:rsid w:val="003B6AA4"/>
    <w:rsid w:val="003C37D3"/>
    <w:rsid w:val="003C495D"/>
    <w:rsid w:val="003D045E"/>
    <w:rsid w:val="003D32FB"/>
    <w:rsid w:val="003D3443"/>
    <w:rsid w:val="003D4B07"/>
    <w:rsid w:val="003D77B0"/>
    <w:rsid w:val="003F1437"/>
    <w:rsid w:val="003F5B78"/>
    <w:rsid w:val="0040216F"/>
    <w:rsid w:val="00402F26"/>
    <w:rsid w:val="00410165"/>
    <w:rsid w:val="00414D6F"/>
    <w:rsid w:val="004359A6"/>
    <w:rsid w:val="00444506"/>
    <w:rsid w:val="0045341E"/>
    <w:rsid w:val="0047652A"/>
    <w:rsid w:val="0048143C"/>
    <w:rsid w:val="00481FC2"/>
    <w:rsid w:val="00485D5E"/>
    <w:rsid w:val="00486CAD"/>
    <w:rsid w:val="0049606E"/>
    <w:rsid w:val="004A1EE5"/>
    <w:rsid w:val="004B3CF6"/>
    <w:rsid w:val="004C029E"/>
    <w:rsid w:val="004C512D"/>
    <w:rsid w:val="004C5AA3"/>
    <w:rsid w:val="004C740C"/>
    <w:rsid w:val="004C7A80"/>
    <w:rsid w:val="004D147E"/>
    <w:rsid w:val="004D23FC"/>
    <w:rsid w:val="004D2C8A"/>
    <w:rsid w:val="004D74E9"/>
    <w:rsid w:val="004E1C39"/>
    <w:rsid w:val="004E2439"/>
    <w:rsid w:val="004F67EA"/>
    <w:rsid w:val="00505E55"/>
    <w:rsid w:val="00514F01"/>
    <w:rsid w:val="00524802"/>
    <w:rsid w:val="00527968"/>
    <w:rsid w:val="00530E72"/>
    <w:rsid w:val="0053418A"/>
    <w:rsid w:val="0055010C"/>
    <w:rsid w:val="00563E09"/>
    <w:rsid w:val="00572303"/>
    <w:rsid w:val="00591658"/>
    <w:rsid w:val="00594AC9"/>
    <w:rsid w:val="005A04FD"/>
    <w:rsid w:val="005B2198"/>
    <w:rsid w:val="005C3540"/>
    <w:rsid w:val="005E14DD"/>
    <w:rsid w:val="005F1D11"/>
    <w:rsid w:val="00601D08"/>
    <w:rsid w:val="00603EDE"/>
    <w:rsid w:val="00610D47"/>
    <w:rsid w:val="00630A0C"/>
    <w:rsid w:val="00631B96"/>
    <w:rsid w:val="00633C56"/>
    <w:rsid w:val="0064128C"/>
    <w:rsid w:val="0064204D"/>
    <w:rsid w:val="006422CD"/>
    <w:rsid w:val="00642E05"/>
    <w:rsid w:val="0065006B"/>
    <w:rsid w:val="006509C8"/>
    <w:rsid w:val="0065152E"/>
    <w:rsid w:val="00655917"/>
    <w:rsid w:val="00660119"/>
    <w:rsid w:val="006621CF"/>
    <w:rsid w:val="00673469"/>
    <w:rsid w:val="006759C7"/>
    <w:rsid w:val="00675D5A"/>
    <w:rsid w:val="0067670B"/>
    <w:rsid w:val="006840A4"/>
    <w:rsid w:val="0068662B"/>
    <w:rsid w:val="0069310C"/>
    <w:rsid w:val="00693C47"/>
    <w:rsid w:val="00694463"/>
    <w:rsid w:val="006960C8"/>
    <w:rsid w:val="006B59A6"/>
    <w:rsid w:val="006B731C"/>
    <w:rsid w:val="006C4F4C"/>
    <w:rsid w:val="006D0589"/>
    <w:rsid w:val="006E0ED7"/>
    <w:rsid w:val="006E11D0"/>
    <w:rsid w:val="006E1507"/>
    <w:rsid w:val="006E632B"/>
    <w:rsid w:val="006F0174"/>
    <w:rsid w:val="006F5420"/>
    <w:rsid w:val="006F683D"/>
    <w:rsid w:val="006F6EAC"/>
    <w:rsid w:val="00703C88"/>
    <w:rsid w:val="00706624"/>
    <w:rsid w:val="00721607"/>
    <w:rsid w:val="00727DA5"/>
    <w:rsid w:val="00732B84"/>
    <w:rsid w:val="007450E1"/>
    <w:rsid w:val="00753F9C"/>
    <w:rsid w:val="00764EAE"/>
    <w:rsid w:val="007665D6"/>
    <w:rsid w:val="00771CB7"/>
    <w:rsid w:val="00774A06"/>
    <w:rsid w:val="007A1149"/>
    <w:rsid w:val="007A45BB"/>
    <w:rsid w:val="007B59A7"/>
    <w:rsid w:val="007C5ECB"/>
    <w:rsid w:val="007D07DC"/>
    <w:rsid w:val="007E135C"/>
    <w:rsid w:val="007F52A3"/>
    <w:rsid w:val="00820AB4"/>
    <w:rsid w:val="008373CE"/>
    <w:rsid w:val="0084469D"/>
    <w:rsid w:val="0084547D"/>
    <w:rsid w:val="00845EAB"/>
    <w:rsid w:val="00854400"/>
    <w:rsid w:val="0086345D"/>
    <w:rsid w:val="00867F7F"/>
    <w:rsid w:val="00881A37"/>
    <w:rsid w:val="00883C23"/>
    <w:rsid w:val="00895FF2"/>
    <w:rsid w:val="008A0B8D"/>
    <w:rsid w:val="008A12A5"/>
    <w:rsid w:val="008A17A6"/>
    <w:rsid w:val="008B65CA"/>
    <w:rsid w:val="008B7BB5"/>
    <w:rsid w:val="008C584A"/>
    <w:rsid w:val="008D0DCA"/>
    <w:rsid w:val="008D297E"/>
    <w:rsid w:val="008D5353"/>
    <w:rsid w:val="008D7EF6"/>
    <w:rsid w:val="008E003C"/>
    <w:rsid w:val="008E6403"/>
    <w:rsid w:val="008E6A68"/>
    <w:rsid w:val="008F27D3"/>
    <w:rsid w:val="008F2E57"/>
    <w:rsid w:val="008F6E17"/>
    <w:rsid w:val="009056B5"/>
    <w:rsid w:val="00906F30"/>
    <w:rsid w:val="009129DE"/>
    <w:rsid w:val="00914FD9"/>
    <w:rsid w:val="00916C28"/>
    <w:rsid w:val="00917F43"/>
    <w:rsid w:val="00920641"/>
    <w:rsid w:val="00922F12"/>
    <w:rsid w:val="00926265"/>
    <w:rsid w:val="00935391"/>
    <w:rsid w:val="00935858"/>
    <w:rsid w:val="00937CD4"/>
    <w:rsid w:val="00943102"/>
    <w:rsid w:val="009444B5"/>
    <w:rsid w:val="00944501"/>
    <w:rsid w:val="00955012"/>
    <w:rsid w:val="00966471"/>
    <w:rsid w:val="0098073E"/>
    <w:rsid w:val="00983008"/>
    <w:rsid w:val="00984F92"/>
    <w:rsid w:val="00996E2D"/>
    <w:rsid w:val="009B07F3"/>
    <w:rsid w:val="009B3A40"/>
    <w:rsid w:val="009C0AE0"/>
    <w:rsid w:val="009C3CC9"/>
    <w:rsid w:val="009C65CB"/>
    <w:rsid w:val="009D1C47"/>
    <w:rsid w:val="009D2B40"/>
    <w:rsid w:val="009E362F"/>
    <w:rsid w:val="009F1D67"/>
    <w:rsid w:val="009F43F0"/>
    <w:rsid w:val="009F56A2"/>
    <w:rsid w:val="00A00006"/>
    <w:rsid w:val="00A01CBA"/>
    <w:rsid w:val="00A03BF7"/>
    <w:rsid w:val="00A07398"/>
    <w:rsid w:val="00A1764A"/>
    <w:rsid w:val="00A361DC"/>
    <w:rsid w:val="00A47A9D"/>
    <w:rsid w:val="00A61ADE"/>
    <w:rsid w:val="00A65E57"/>
    <w:rsid w:val="00A66F98"/>
    <w:rsid w:val="00A77EDC"/>
    <w:rsid w:val="00A9481A"/>
    <w:rsid w:val="00AB118B"/>
    <w:rsid w:val="00AC0908"/>
    <w:rsid w:val="00AC16F9"/>
    <w:rsid w:val="00AC478F"/>
    <w:rsid w:val="00AC774E"/>
    <w:rsid w:val="00AD0743"/>
    <w:rsid w:val="00AD38C8"/>
    <w:rsid w:val="00AE4AF0"/>
    <w:rsid w:val="00AE5721"/>
    <w:rsid w:val="00AE683A"/>
    <w:rsid w:val="00B16242"/>
    <w:rsid w:val="00B16373"/>
    <w:rsid w:val="00B2045D"/>
    <w:rsid w:val="00B21432"/>
    <w:rsid w:val="00B25457"/>
    <w:rsid w:val="00B26D0D"/>
    <w:rsid w:val="00B35660"/>
    <w:rsid w:val="00B3567A"/>
    <w:rsid w:val="00B364A8"/>
    <w:rsid w:val="00B4272D"/>
    <w:rsid w:val="00B43511"/>
    <w:rsid w:val="00B47365"/>
    <w:rsid w:val="00B537F5"/>
    <w:rsid w:val="00B604E2"/>
    <w:rsid w:val="00B7231E"/>
    <w:rsid w:val="00B745DF"/>
    <w:rsid w:val="00B80469"/>
    <w:rsid w:val="00B8084C"/>
    <w:rsid w:val="00B81252"/>
    <w:rsid w:val="00B8585D"/>
    <w:rsid w:val="00BA0DFD"/>
    <w:rsid w:val="00BA3017"/>
    <w:rsid w:val="00BA4527"/>
    <w:rsid w:val="00BB0931"/>
    <w:rsid w:val="00BB6C06"/>
    <w:rsid w:val="00BB79B5"/>
    <w:rsid w:val="00BC0CDD"/>
    <w:rsid w:val="00BD44BE"/>
    <w:rsid w:val="00BD4558"/>
    <w:rsid w:val="00BE4F38"/>
    <w:rsid w:val="00BF4125"/>
    <w:rsid w:val="00BF7295"/>
    <w:rsid w:val="00C020F4"/>
    <w:rsid w:val="00C03EBC"/>
    <w:rsid w:val="00C12DED"/>
    <w:rsid w:val="00C13010"/>
    <w:rsid w:val="00C13663"/>
    <w:rsid w:val="00C13A18"/>
    <w:rsid w:val="00C15D93"/>
    <w:rsid w:val="00C15FA0"/>
    <w:rsid w:val="00C25BBA"/>
    <w:rsid w:val="00C32B34"/>
    <w:rsid w:val="00C3793E"/>
    <w:rsid w:val="00C538F6"/>
    <w:rsid w:val="00C539B3"/>
    <w:rsid w:val="00C62DB9"/>
    <w:rsid w:val="00C65E83"/>
    <w:rsid w:val="00C710BF"/>
    <w:rsid w:val="00C72F5C"/>
    <w:rsid w:val="00C757FF"/>
    <w:rsid w:val="00C75A36"/>
    <w:rsid w:val="00C8147F"/>
    <w:rsid w:val="00C870A5"/>
    <w:rsid w:val="00C913C9"/>
    <w:rsid w:val="00CA4BEA"/>
    <w:rsid w:val="00CB086C"/>
    <w:rsid w:val="00CB4DC5"/>
    <w:rsid w:val="00CC1ED3"/>
    <w:rsid w:val="00CC51AA"/>
    <w:rsid w:val="00CC69F7"/>
    <w:rsid w:val="00CD06A1"/>
    <w:rsid w:val="00CD5851"/>
    <w:rsid w:val="00D019D7"/>
    <w:rsid w:val="00D046A4"/>
    <w:rsid w:val="00D1142A"/>
    <w:rsid w:val="00D16386"/>
    <w:rsid w:val="00D16E39"/>
    <w:rsid w:val="00D327D7"/>
    <w:rsid w:val="00D35939"/>
    <w:rsid w:val="00D363BC"/>
    <w:rsid w:val="00D41F60"/>
    <w:rsid w:val="00D431BF"/>
    <w:rsid w:val="00D45D4F"/>
    <w:rsid w:val="00D5176B"/>
    <w:rsid w:val="00D52C17"/>
    <w:rsid w:val="00D55100"/>
    <w:rsid w:val="00D825C6"/>
    <w:rsid w:val="00D9020D"/>
    <w:rsid w:val="00D9518A"/>
    <w:rsid w:val="00D96E65"/>
    <w:rsid w:val="00DA2BE9"/>
    <w:rsid w:val="00DA70B9"/>
    <w:rsid w:val="00DB13C3"/>
    <w:rsid w:val="00DB2AB8"/>
    <w:rsid w:val="00DB4228"/>
    <w:rsid w:val="00DB55B3"/>
    <w:rsid w:val="00DB7A7E"/>
    <w:rsid w:val="00DC0439"/>
    <w:rsid w:val="00DC2395"/>
    <w:rsid w:val="00DC2957"/>
    <w:rsid w:val="00DD1421"/>
    <w:rsid w:val="00DD4D1B"/>
    <w:rsid w:val="00DF4461"/>
    <w:rsid w:val="00DF515A"/>
    <w:rsid w:val="00E0214F"/>
    <w:rsid w:val="00E032D4"/>
    <w:rsid w:val="00E04B69"/>
    <w:rsid w:val="00E0715F"/>
    <w:rsid w:val="00E07316"/>
    <w:rsid w:val="00E12FD7"/>
    <w:rsid w:val="00E31AE7"/>
    <w:rsid w:val="00E5322C"/>
    <w:rsid w:val="00E54598"/>
    <w:rsid w:val="00E5467F"/>
    <w:rsid w:val="00E556B1"/>
    <w:rsid w:val="00E665E3"/>
    <w:rsid w:val="00E722E8"/>
    <w:rsid w:val="00E730DA"/>
    <w:rsid w:val="00E77BE9"/>
    <w:rsid w:val="00E867CA"/>
    <w:rsid w:val="00E9409A"/>
    <w:rsid w:val="00E97D22"/>
    <w:rsid w:val="00E97D47"/>
    <w:rsid w:val="00EA4265"/>
    <w:rsid w:val="00EB1E36"/>
    <w:rsid w:val="00EB2A72"/>
    <w:rsid w:val="00EB3F46"/>
    <w:rsid w:val="00EC1603"/>
    <w:rsid w:val="00EE0DE5"/>
    <w:rsid w:val="00EE2C61"/>
    <w:rsid w:val="00F04664"/>
    <w:rsid w:val="00F0749C"/>
    <w:rsid w:val="00F124DB"/>
    <w:rsid w:val="00F2449F"/>
    <w:rsid w:val="00F27E17"/>
    <w:rsid w:val="00F3498F"/>
    <w:rsid w:val="00F507D8"/>
    <w:rsid w:val="00F6206F"/>
    <w:rsid w:val="00F658F4"/>
    <w:rsid w:val="00F72692"/>
    <w:rsid w:val="00F75EB8"/>
    <w:rsid w:val="00F83533"/>
    <w:rsid w:val="00F84C5E"/>
    <w:rsid w:val="00F90405"/>
    <w:rsid w:val="00F94A21"/>
    <w:rsid w:val="00F96231"/>
    <w:rsid w:val="00FB5BF6"/>
    <w:rsid w:val="00FC1E8A"/>
    <w:rsid w:val="00FD29F5"/>
    <w:rsid w:val="00FD5DA0"/>
    <w:rsid w:val="00FF43FF"/>
    <w:rsid w:val="00FF4BDE"/>
    <w:rsid w:val="027B08F2"/>
    <w:rsid w:val="061F1E41"/>
    <w:rsid w:val="0AC91BFE"/>
    <w:rsid w:val="0D2F326C"/>
    <w:rsid w:val="0EFB3964"/>
    <w:rsid w:val="138E17D4"/>
    <w:rsid w:val="16527C12"/>
    <w:rsid w:val="1FB84519"/>
    <w:rsid w:val="218A5BED"/>
    <w:rsid w:val="24B477DD"/>
    <w:rsid w:val="252912A5"/>
    <w:rsid w:val="28B578A7"/>
    <w:rsid w:val="31B73165"/>
    <w:rsid w:val="322A12C5"/>
    <w:rsid w:val="333E3614"/>
    <w:rsid w:val="34AD60CD"/>
    <w:rsid w:val="368D542E"/>
    <w:rsid w:val="388B134B"/>
    <w:rsid w:val="3EB371A6"/>
    <w:rsid w:val="436C72A2"/>
    <w:rsid w:val="43CD7F64"/>
    <w:rsid w:val="44B33A23"/>
    <w:rsid w:val="45C91BBA"/>
    <w:rsid w:val="4C7F0E23"/>
    <w:rsid w:val="5A7C6694"/>
    <w:rsid w:val="5C2D08FD"/>
    <w:rsid w:val="7E1F5A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link w:val="30"/>
    <w:unhideWhenUsed/>
    <w:qFormat/>
    <w:uiPriority w:val="9"/>
    <w:pPr>
      <w:keepNext/>
      <w:keepLines/>
      <w:spacing w:before="260" w:after="260" w:line="416" w:lineRule="auto"/>
      <w:outlineLvl w:val="2"/>
    </w:pPr>
    <w:rPr>
      <w:b/>
      <w:bCs/>
      <w:sz w:val="32"/>
      <w:szCs w:val="32"/>
    </w:rPr>
  </w:style>
  <w:style w:type="paragraph" w:styleId="3">
    <w:name w:val="heading 4"/>
    <w:basedOn w:val="1"/>
    <w:next w:val="1"/>
    <w:link w:val="23"/>
    <w:qFormat/>
    <w:uiPriority w:val="0"/>
    <w:pPr>
      <w:keepNext/>
      <w:keepLines/>
      <w:spacing w:before="30" w:beforeLines="30" w:after="30" w:afterLines="30" w:line="264" w:lineRule="auto"/>
      <w:ind w:left="150" w:leftChars="150"/>
      <w:outlineLvl w:val="3"/>
    </w:pPr>
    <w:rPr>
      <w:rFonts w:ascii="Times New Roman" w:hAnsi="Times New Roman" w:eastAsia="方正宋黑_GBK"/>
      <w:color w:val="E4007F"/>
      <w:sz w:val="26"/>
      <w:szCs w:val="20"/>
    </w:rPr>
  </w:style>
  <w:style w:type="paragraph" w:styleId="4">
    <w:name w:val="heading 5"/>
    <w:basedOn w:val="1"/>
    <w:next w:val="1"/>
    <w:link w:val="25"/>
    <w:semiHidden/>
    <w:unhideWhenUsed/>
    <w:qFormat/>
    <w:uiPriority w:val="9"/>
    <w:pPr>
      <w:keepNext/>
      <w:keepLines/>
      <w:spacing w:before="280" w:after="290" w:line="376" w:lineRule="auto"/>
      <w:outlineLvl w:val="4"/>
    </w:pPr>
    <w:rPr>
      <w:b/>
      <w:bCs/>
      <w:sz w:val="28"/>
      <w:szCs w:val="28"/>
    </w:rPr>
  </w:style>
  <w:style w:type="paragraph" w:styleId="5">
    <w:name w:val="heading 6"/>
    <w:basedOn w:val="1"/>
    <w:next w:val="1"/>
    <w:link w:val="26"/>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2">
    <w:name w:val="Default Paragraph Font"/>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28"/>
    <w:unhideWhenUsed/>
    <w:qFormat/>
    <w:uiPriority w:val="0"/>
    <w:rPr>
      <w:rFonts w:eastAsia="黑体" w:asciiTheme="majorHAnsi" w:hAnsiTheme="majorHAnsi" w:cstheme="majorBidi"/>
      <w:sz w:val="20"/>
      <w:szCs w:val="20"/>
    </w:r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table" w:styleId="11">
    <w:name w:val="Table Grid"/>
    <w:basedOn w:val="10"/>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4">
    <w:name w:val="Heading #3|1"/>
    <w:basedOn w:val="1"/>
    <w:link w:val="15"/>
    <w:qFormat/>
    <w:uiPriority w:val="0"/>
    <w:pPr>
      <w:spacing w:after="160"/>
      <w:outlineLvl w:val="2"/>
    </w:pPr>
    <w:rPr>
      <w:rFonts w:ascii="宋体" w:hAnsi="宋体" w:cs="宋体"/>
      <w:color w:val="EC008D"/>
      <w:sz w:val="20"/>
      <w:szCs w:val="20"/>
      <w:lang w:val="zh-TW" w:eastAsia="zh-TW" w:bidi="zh-TW"/>
    </w:rPr>
  </w:style>
  <w:style w:type="character" w:customStyle="1" w:styleId="15">
    <w:name w:val="Heading #3|1 Char"/>
    <w:link w:val="14"/>
    <w:qFormat/>
    <w:uiPriority w:val="0"/>
    <w:rPr>
      <w:rFonts w:ascii="宋体" w:hAnsi="宋体" w:eastAsia="宋体" w:cs="宋体"/>
      <w:color w:val="EC008D"/>
      <w:sz w:val="20"/>
      <w:szCs w:val="20"/>
      <w:lang w:val="zh-TW" w:eastAsia="zh-TW" w:bidi="zh-TW"/>
    </w:rPr>
  </w:style>
  <w:style w:type="paragraph" w:customStyle="1" w:styleId="16">
    <w:name w:val="Body text|1"/>
    <w:basedOn w:val="1"/>
    <w:link w:val="17"/>
    <w:unhideWhenUsed/>
    <w:qFormat/>
    <w:uiPriority w:val="0"/>
    <w:pPr>
      <w:spacing w:line="360" w:lineRule="auto"/>
      <w:ind w:firstLine="400"/>
    </w:pPr>
    <w:rPr>
      <w:rFonts w:ascii="宋体" w:hAnsi="宋体" w:cs="宋体"/>
      <w:sz w:val="20"/>
      <w:szCs w:val="20"/>
      <w:lang w:val="zh-TW" w:eastAsia="zh-TW" w:bidi="zh-TW"/>
    </w:rPr>
  </w:style>
  <w:style w:type="character" w:customStyle="1" w:styleId="17">
    <w:name w:val="Body text|1 Char"/>
    <w:link w:val="16"/>
    <w:qFormat/>
    <w:uiPriority w:val="0"/>
    <w:rPr>
      <w:rFonts w:ascii="宋体" w:hAnsi="宋体" w:eastAsia="宋体" w:cs="宋体"/>
      <w:sz w:val="20"/>
      <w:szCs w:val="20"/>
      <w:lang w:val="zh-TW" w:eastAsia="zh-TW" w:bidi="zh-TW"/>
    </w:rPr>
  </w:style>
  <w:style w:type="character" w:customStyle="1" w:styleId="18">
    <w:name w:val="页眉 字符"/>
    <w:basedOn w:val="12"/>
    <w:link w:val="8"/>
    <w:qFormat/>
    <w:uiPriority w:val="99"/>
    <w:rPr>
      <w:rFonts w:ascii="Calibri" w:hAnsi="Calibri" w:eastAsia="宋体" w:cs="Times New Roman"/>
      <w:sz w:val="18"/>
      <w:szCs w:val="18"/>
    </w:rPr>
  </w:style>
  <w:style w:type="character" w:customStyle="1" w:styleId="19">
    <w:name w:val="页脚 字符"/>
    <w:basedOn w:val="12"/>
    <w:link w:val="7"/>
    <w:qFormat/>
    <w:uiPriority w:val="99"/>
    <w:rPr>
      <w:rFonts w:ascii="Calibri" w:hAnsi="Calibri" w:eastAsia="宋体" w:cs="Times New Roman"/>
      <w:sz w:val="18"/>
      <w:szCs w:val="18"/>
    </w:rPr>
  </w:style>
  <w:style w:type="paragraph" w:styleId="20">
    <w:name w:val="List Paragraph"/>
    <w:basedOn w:val="1"/>
    <w:qFormat/>
    <w:uiPriority w:val="34"/>
    <w:pPr>
      <w:ind w:firstLine="420" w:firstLineChars="200"/>
    </w:pPr>
  </w:style>
  <w:style w:type="paragraph" w:customStyle="1" w:styleId="21">
    <w:name w:val="知识拓展内容"/>
    <w:basedOn w:val="1"/>
    <w:link w:val="22"/>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rPr>
  </w:style>
  <w:style w:type="character" w:customStyle="1" w:styleId="22">
    <w:name w:val="知识拓展内容 Char"/>
    <w:link w:val="21"/>
    <w:qFormat/>
    <w:uiPriority w:val="0"/>
    <w:rPr>
      <w:rFonts w:ascii="Times New Roman" w:hAnsi="Times New Roman" w:eastAsia="仿宋_GB2312" w:cs="Times New Roman"/>
      <w:kern w:val="10"/>
      <w:szCs w:val="21"/>
      <w:shd w:val="clear" w:color="auto" w:fill="FADCE9"/>
      <w:lang w:val="zh-CN" w:eastAsia="zh-CN"/>
    </w:rPr>
  </w:style>
  <w:style w:type="character" w:customStyle="1" w:styleId="23">
    <w:name w:val="标题 4 字符"/>
    <w:basedOn w:val="12"/>
    <w:link w:val="3"/>
    <w:qFormat/>
    <w:uiPriority w:val="0"/>
    <w:rPr>
      <w:rFonts w:ascii="Times New Roman" w:hAnsi="Times New Roman" w:eastAsia="方正宋黑_GBK" w:cs="Times New Roman"/>
      <w:color w:val="E4007F"/>
      <w:sz w:val="26"/>
      <w:szCs w:val="20"/>
    </w:rPr>
  </w:style>
  <w:style w:type="character" w:customStyle="1" w:styleId="24">
    <w:name w:val="字符样式 拼音字体"/>
    <w:qFormat/>
    <w:uiPriority w:val="0"/>
    <w:rPr>
      <w:rFonts w:ascii="PinYinok" w:hAnsi="PinYinok"/>
      <w:sz w:val="24"/>
      <w:szCs w:val="24"/>
    </w:rPr>
  </w:style>
  <w:style w:type="character" w:customStyle="1" w:styleId="25">
    <w:name w:val="标题 5 字符"/>
    <w:basedOn w:val="12"/>
    <w:link w:val="4"/>
    <w:semiHidden/>
    <w:qFormat/>
    <w:uiPriority w:val="9"/>
    <w:rPr>
      <w:rFonts w:ascii="Calibri" w:hAnsi="Calibri" w:eastAsia="宋体" w:cs="Times New Roman"/>
      <w:b/>
      <w:bCs/>
      <w:sz w:val="28"/>
      <w:szCs w:val="28"/>
    </w:rPr>
  </w:style>
  <w:style w:type="character" w:customStyle="1" w:styleId="26">
    <w:name w:val="标题 6 字符"/>
    <w:basedOn w:val="12"/>
    <w:link w:val="5"/>
    <w:semiHidden/>
    <w:qFormat/>
    <w:uiPriority w:val="9"/>
    <w:rPr>
      <w:rFonts w:asciiTheme="majorHAnsi" w:hAnsiTheme="majorHAnsi" w:eastAsiaTheme="majorEastAsia" w:cstheme="majorBidi"/>
      <w:b/>
      <w:bCs/>
      <w:sz w:val="24"/>
      <w:szCs w:val="24"/>
    </w:rPr>
  </w:style>
  <w:style w:type="paragraph" w:customStyle="1" w:styleId="27">
    <w:name w:val="图片"/>
    <w:basedOn w:val="1"/>
    <w:next w:val="6"/>
    <w:link w:val="29"/>
    <w:qFormat/>
    <w:uiPriority w:val="0"/>
    <w:pPr>
      <w:spacing w:before="120"/>
      <w:jc w:val="center"/>
    </w:pPr>
    <w:rPr>
      <w:rFonts w:ascii="Times New Roman" w:hAnsi="Times New Roman"/>
      <w:szCs w:val="20"/>
    </w:rPr>
  </w:style>
  <w:style w:type="character" w:customStyle="1" w:styleId="28">
    <w:name w:val="题注 字符"/>
    <w:link w:val="6"/>
    <w:qFormat/>
    <w:locked/>
    <w:uiPriority w:val="0"/>
    <w:rPr>
      <w:rFonts w:eastAsia="黑体" w:asciiTheme="majorHAnsi" w:hAnsiTheme="majorHAnsi" w:cstheme="majorBidi"/>
      <w:sz w:val="20"/>
      <w:szCs w:val="20"/>
    </w:rPr>
  </w:style>
  <w:style w:type="character" w:customStyle="1" w:styleId="29">
    <w:name w:val="图片 Char"/>
    <w:link w:val="27"/>
    <w:qFormat/>
    <w:locked/>
    <w:uiPriority w:val="0"/>
    <w:rPr>
      <w:rFonts w:ascii="Times New Roman" w:hAnsi="Times New Roman" w:eastAsia="宋体" w:cs="Times New Roman"/>
      <w:szCs w:val="20"/>
    </w:rPr>
  </w:style>
  <w:style w:type="character" w:customStyle="1" w:styleId="30">
    <w:name w:val="标题 3 字符"/>
    <w:basedOn w:val="12"/>
    <w:link w:val="2"/>
    <w:semiHidden/>
    <w:qFormat/>
    <w:uiPriority w:val="9"/>
    <w:rPr>
      <w:rFonts w:ascii="Calibri" w:hAnsi="Calibri" w:eastAsia="宋体" w:cs="Times New Roman"/>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3561</Words>
  <Characters>3684</Characters>
  <Lines>27</Lines>
  <Paragraphs>7</Paragraphs>
  <TotalTime>0</TotalTime>
  <ScaleCrop>false</ScaleCrop>
  <LinksUpToDate>false</LinksUpToDate>
  <CharactersWithSpaces>3688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2025-08-02T02:52:00Z</dcterms:created>
  <dc:creator>DELL</dc:creator>
  <cp:lastModifiedBy>六月</cp:lastModifiedBy>
  <dcterms:modified xsi:type="dcterms:W3CDTF">2025-08-11T06:18:25Z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D58739FC518A4B37B47FED5A4AB05FA0_13</vt:lpwstr>
  </property>
  <property fmtid="{D5CDD505-2E9C-101B-9397-08002B2CF9AE}" pid="4" name="KSOTemplateDocerSaveRecord">
    <vt:lpwstr>eyJoZGlkIjoiOTcxZjc4Y2ViNTBlZDVmZTI3YTAxZGE1NWVmM2E2NDEiLCJ1c2VySWQiOiI0MDMzMDA2MzYifQ==</vt:lpwstr>
  </property>
</Properties>
</file>